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4A6" w:rsidRPr="00B048F6" w:rsidRDefault="007A0EC1" w:rsidP="009A49E7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jc w:val="both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7A0EC1">
        <w:rPr>
          <w:rFonts w:ascii="Arial" w:eastAsia="Batang" w:hAnsi="Arial" w:cs="Arial"/>
          <w:b/>
          <w:bCs/>
          <w:sz w:val="24"/>
          <w:szCs w:val="24"/>
        </w:rPr>
        <w:t>3GPP TSG RAN WG1 Meeting #89</w:t>
      </w:r>
      <w:r w:rsidR="001554A6">
        <w:rPr>
          <w:rFonts w:ascii="Arial" w:eastAsia="Batang" w:hAnsi="Arial" w:cs="Arial"/>
          <w:b/>
          <w:bCs/>
          <w:sz w:val="24"/>
          <w:szCs w:val="24"/>
        </w:rPr>
        <w:tab/>
      </w:r>
      <w:r w:rsidR="001554A6" w:rsidRPr="00FC260D">
        <w:rPr>
          <w:rFonts w:ascii="Arial" w:hAnsi="Arial" w:cs="Arial"/>
          <w:b/>
          <w:bCs/>
          <w:sz w:val="24"/>
          <w:szCs w:val="24"/>
        </w:rPr>
        <w:tab/>
      </w:r>
      <w:r w:rsidR="001554A6">
        <w:rPr>
          <w:rFonts w:ascii="Arial" w:hAnsi="Arial" w:cs="Arial"/>
          <w:b/>
          <w:bCs/>
          <w:sz w:val="24"/>
          <w:szCs w:val="24"/>
        </w:rPr>
        <w:tab/>
      </w:r>
      <w:r w:rsidR="004B4359" w:rsidRPr="004B4359">
        <w:rPr>
          <w:rFonts w:ascii="Arial" w:hAnsi="Arial" w:cs="Arial"/>
          <w:b/>
          <w:bCs/>
          <w:sz w:val="24"/>
          <w:szCs w:val="24"/>
        </w:rPr>
        <w:t>R1-1709660</w:t>
      </w:r>
    </w:p>
    <w:p w:rsidR="006D2ED0" w:rsidRPr="007A0EC1" w:rsidRDefault="007A0EC1" w:rsidP="009A49E7">
      <w:pPr>
        <w:pStyle w:val="CRCoverPage"/>
        <w:snapToGrid w:val="0"/>
        <w:spacing w:after="0"/>
        <w:jc w:val="both"/>
        <w:outlineLvl w:val="0"/>
        <w:rPr>
          <w:b/>
          <w:noProof/>
          <w:sz w:val="16"/>
          <w:szCs w:val="24"/>
        </w:rPr>
      </w:pPr>
      <w:r w:rsidRPr="007A0EC1">
        <w:rPr>
          <w:rFonts w:eastAsia="MS Mincho" w:cs="Arial"/>
          <w:b/>
          <w:bCs/>
          <w:sz w:val="24"/>
          <w:lang w:eastAsia="ja-JP"/>
        </w:rPr>
        <w:t>Hangzhou, P.R. China 15</w:t>
      </w:r>
      <w:r w:rsidRPr="007A0EC1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Pr="007A0EC1">
        <w:rPr>
          <w:rFonts w:eastAsia="MS Mincho" w:cs="Arial"/>
          <w:b/>
          <w:bCs/>
          <w:sz w:val="24"/>
          <w:lang w:eastAsia="ja-JP"/>
        </w:rPr>
        <w:t xml:space="preserve"> – 19</w:t>
      </w:r>
      <w:r w:rsidRPr="007A0EC1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Pr="007A0EC1">
        <w:rPr>
          <w:rFonts w:eastAsia="MS Mincho" w:cs="Arial"/>
          <w:b/>
          <w:bCs/>
          <w:sz w:val="24"/>
          <w:lang w:eastAsia="ja-JP"/>
        </w:rPr>
        <w:t xml:space="preserve"> May 2017</w:t>
      </w:r>
    </w:p>
    <w:p w:rsidR="00FC260D" w:rsidRPr="00836647" w:rsidRDefault="00FC260D" w:rsidP="009A49E7">
      <w:pPr>
        <w:tabs>
          <w:tab w:val="left" w:pos="1985"/>
        </w:tabs>
        <w:ind w:left="2040" w:hangingChars="850" w:hanging="2040"/>
        <w:jc w:val="both"/>
        <w:rPr>
          <w:rFonts w:ascii="Arial" w:hAnsi="Arial"/>
          <w:b/>
          <w:sz w:val="24"/>
          <w:lang w:val="en-US"/>
        </w:rPr>
      </w:pPr>
    </w:p>
    <w:p w:rsidR="0072162A" w:rsidRPr="00836647" w:rsidRDefault="0072162A" w:rsidP="009A49E7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7A0EC1">
        <w:rPr>
          <w:rFonts w:eastAsiaTheme="minorEastAsia" w:hint="eastAsia"/>
          <w:sz w:val="24"/>
          <w:lang w:eastAsia="zh-CN"/>
        </w:rPr>
        <w:t>7</w:t>
      </w:r>
      <w:r w:rsidR="00CA77A8">
        <w:rPr>
          <w:sz w:val="24"/>
        </w:rPr>
        <w:t>.1.</w:t>
      </w:r>
      <w:r w:rsidR="007A0EC1">
        <w:rPr>
          <w:rFonts w:eastAsiaTheme="minorEastAsia" w:hint="eastAsia"/>
          <w:sz w:val="24"/>
          <w:lang w:eastAsia="zh-CN"/>
        </w:rPr>
        <w:t>9</w:t>
      </w:r>
    </w:p>
    <w:p w:rsidR="0072162A" w:rsidRPr="00697392" w:rsidRDefault="0072162A" w:rsidP="009A49E7">
      <w:pPr>
        <w:tabs>
          <w:tab w:val="left" w:pos="1985"/>
        </w:tabs>
        <w:ind w:left="2040" w:hangingChars="850" w:hanging="2040"/>
        <w:jc w:val="both"/>
        <w:rPr>
          <w:rFonts w:ascii="Arial" w:eastAsiaTheme="minorEastAsia" w:hAnsi="Arial"/>
          <w:sz w:val="24"/>
          <w:lang w:val="en-US" w:eastAsia="zh-CN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="00697392" w:rsidRPr="00697392">
        <w:rPr>
          <w:rFonts w:ascii="Arial" w:hAnsi="Arial" w:hint="eastAsia"/>
          <w:sz w:val="24"/>
          <w:lang w:val="en-US"/>
        </w:rPr>
        <w:t>ZTE</w:t>
      </w:r>
    </w:p>
    <w:p w:rsidR="0072162A" w:rsidRPr="00183CDB" w:rsidRDefault="0072162A" w:rsidP="009A49E7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7A0EC1" w:rsidRPr="007A0EC1">
        <w:rPr>
          <w:rFonts w:ascii="Arial" w:eastAsiaTheme="minorEastAsia" w:hAnsi="Arial" w:hint="eastAsia"/>
          <w:sz w:val="24"/>
          <w:lang w:val="en-US" w:eastAsia="zh-CN"/>
        </w:rPr>
        <w:t>S</w:t>
      </w:r>
      <w:r w:rsidR="00183CDB" w:rsidRPr="007A0EC1">
        <w:rPr>
          <w:rFonts w:ascii="Arial" w:eastAsiaTheme="minorEastAsia" w:hAnsi="Arial"/>
          <w:sz w:val="24"/>
          <w:lang w:val="en-US" w:eastAsia="zh-CN"/>
        </w:rPr>
        <w:t>ummary of</w:t>
      </w:r>
      <w:r w:rsidR="007A0EC1">
        <w:rPr>
          <w:rFonts w:ascii="Arial" w:eastAsiaTheme="minorEastAsia" w:hAnsi="Arial" w:hint="eastAsia"/>
          <w:sz w:val="24"/>
          <w:lang w:val="en-US" w:eastAsia="zh-CN"/>
        </w:rPr>
        <w:t xml:space="preserve"> </w:t>
      </w:r>
      <w:r w:rsidR="00697392">
        <w:rPr>
          <w:rFonts w:ascii="Arial" w:eastAsiaTheme="minorEastAsia" w:hAnsi="Arial" w:hint="eastAsia"/>
          <w:sz w:val="24"/>
          <w:lang w:val="en-US" w:eastAsia="zh-CN"/>
        </w:rPr>
        <w:t>Power Control</w:t>
      </w:r>
      <w:r w:rsidR="005F2FAA">
        <w:rPr>
          <w:rFonts w:ascii="Arial" w:eastAsiaTheme="minorEastAsia" w:hAnsi="Arial" w:hint="eastAsia"/>
          <w:sz w:val="24"/>
          <w:lang w:val="en-US" w:eastAsia="zh-CN"/>
        </w:rPr>
        <w:t xml:space="preserve"> Issues</w:t>
      </w:r>
      <w:r w:rsidR="00DA4BEA" w:rsidRPr="00183CDB">
        <w:rPr>
          <w:rFonts w:ascii="Arial" w:hAnsi="Arial"/>
          <w:sz w:val="24"/>
          <w:lang w:val="en-US"/>
        </w:rPr>
        <w:t xml:space="preserve"> </w:t>
      </w:r>
    </w:p>
    <w:p w:rsidR="0072162A" w:rsidRPr="00836647" w:rsidRDefault="0072162A" w:rsidP="009A49E7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jc w:val="both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="00183CDB">
        <w:rPr>
          <w:rFonts w:ascii="Arial" w:hAnsi="Arial"/>
          <w:sz w:val="24"/>
          <w:lang w:val="en-US"/>
        </w:rPr>
        <w:t>Discussion</w:t>
      </w:r>
      <w:r w:rsidR="00424A72" w:rsidRPr="00836647">
        <w:rPr>
          <w:rFonts w:ascii="Arial" w:hAnsi="Arial"/>
          <w:sz w:val="24"/>
          <w:lang w:val="en-US" w:eastAsia="ko-KR"/>
        </w:rPr>
        <w:t xml:space="preserve"> </w:t>
      </w:r>
    </w:p>
    <w:p w:rsidR="0072162A" w:rsidRPr="00D22569" w:rsidRDefault="0072162A" w:rsidP="009A49E7">
      <w:pPr>
        <w:pStyle w:val="1"/>
        <w:jc w:val="both"/>
        <w:rPr>
          <w:sz w:val="28"/>
          <w:lang w:val="en-US"/>
        </w:rPr>
      </w:pPr>
      <w:r w:rsidRPr="00D22569">
        <w:rPr>
          <w:sz w:val="28"/>
          <w:lang w:val="en-US"/>
        </w:rPr>
        <w:t>Introduction</w:t>
      </w:r>
    </w:p>
    <w:p w:rsidR="00331709" w:rsidRPr="00836647" w:rsidRDefault="00A96DBF" w:rsidP="009A49E7">
      <w:pPr>
        <w:pStyle w:val="maintext"/>
        <w:snapToGrid w:val="0"/>
        <w:spacing w:before="0" w:after="120" w:line="240" w:lineRule="auto"/>
        <w:ind w:firstLine="400"/>
        <w:rPr>
          <w:lang w:val="en-US"/>
        </w:rPr>
      </w:pPr>
      <w:r w:rsidRPr="00836647">
        <w:rPr>
          <w:lang w:val="en-US"/>
        </w:rPr>
        <w:t>In RAN1</w:t>
      </w:r>
      <w:r w:rsidR="00B50CFC">
        <w:rPr>
          <w:lang w:val="en-US"/>
        </w:rPr>
        <w:t>#88</w:t>
      </w:r>
      <w:r w:rsidR="007A0EC1">
        <w:rPr>
          <w:rFonts w:eastAsiaTheme="minorEastAsia" w:hint="eastAsia"/>
          <w:lang w:val="en-US" w:eastAsia="zh-CN"/>
        </w:rPr>
        <w:t>-bis</w:t>
      </w:r>
      <w:r w:rsidR="00331709" w:rsidRPr="00836647">
        <w:rPr>
          <w:lang w:val="en-US"/>
        </w:rPr>
        <w:t>, the following agreement</w:t>
      </w:r>
      <w:r w:rsidR="003F12F4">
        <w:rPr>
          <w:lang w:val="en-US"/>
        </w:rPr>
        <w:t>s</w:t>
      </w:r>
      <w:r w:rsidR="00331709" w:rsidRPr="00836647">
        <w:rPr>
          <w:lang w:val="en-US"/>
        </w:rPr>
        <w:t xml:space="preserve"> </w:t>
      </w:r>
      <w:r w:rsidR="003F12F4">
        <w:rPr>
          <w:lang w:val="en-US"/>
        </w:rPr>
        <w:t>were</w:t>
      </w:r>
      <w:r w:rsidR="00331709" w:rsidRPr="00836647">
        <w:rPr>
          <w:lang w:val="en-US"/>
        </w:rPr>
        <w:t xml:space="preserve"> made</w:t>
      </w:r>
      <w:r w:rsidR="00661535" w:rsidRPr="00836647">
        <w:rPr>
          <w:lang w:val="en-US"/>
        </w:rPr>
        <w:t xml:space="preserve"> </w:t>
      </w:r>
      <w:fldSimple w:instr=" REF _Ref458561466 \r \h  \* MERGEFORMAT ">
        <w:r w:rsidR="00661535" w:rsidRPr="00836647">
          <w:rPr>
            <w:lang w:val="en-US"/>
          </w:rPr>
          <w:t>[1]</w:t>
        </w:r>
      </w:fldSimple>
      <w:r w:rsidR="00331709" w:rsidRPr="00836647">
        <w:rPr>
          <w:lang w:val="en-US"/>
        </w:rPr>
        <w:t xml:space="preserve">: </w:t>
      </w:r>
    </w:p>
    <w:tbl>
      <w:tblPr>
        <w:tblStyle w:val="a6"/>
        <w:tblW w:w="0" w:type="auto"/>
        <w:tblLook w:val="04A0"/>
      </w:tblPr>
      <w:tblGrid>
        <w:gridCol w:w="9855"/>
      </w:tblGrid>
      <w:tr w:rsidR="007627EB" w:rsidRPr="00836647" w:rsidTr="007627EB">
        <w:tc>
          <w:tcPr>
            <w:tcW w:w="9855" w:type="dxa"/>
          </w:tcPr>
          <w:p w:rsidR="007A0EC1" w:rsidRPr="00A439FF" w:rsidRDefault="007A0EC1" w:rsidP="007A0EC1">
            <w:pPr>
              <w:rPr>
                <w:rFonts w:eastAsia="MS Mincho"/>
                <w:lang w:eastAsia="ja-JP"/>
              </w:rPr>
            </w:pPr>
            <w:r w:rsidRPr="00A439FF">
              <w:rPr>
                <w:rFonts w:eastAsia="MS Mincho"/>
                <w:highlight w:val="green"/>
                <w:lang w:eastAsia="ja-JP"/>
              </w:rPr>
              <w:t>Agreements:</w:t>
            </w:r>
          </w:p>
          <w:p w:rsidR="007A0EC1" w:rsidRPr="00A439FF" w:rsidRDefault="007A0EC1" w:rsidP="000A1DFE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A439FF">
              <w:rPr>
                <w:rFonts w:eastAsia="MS Mincho"/>
                <w:lang w:val="en-US" w:eastAsia="ja-JP"/>
              </w:rPr>
              <w:t xml:space="preserve">For beam specific power control, NR defines beam specific open &amp; closed loop parameters. </w:t>
            </w:r>
          </w:p>
          <w:p w:rsidR="007A0EC1" w:rsidRPr="00A439FF" w:rsidRDefault="007A0EC1" w:rsidP="000A1DFE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A439FF">
              <w:rPr>
                <w:rFonts w:eastAsia="MS Mincho"/>
                <w:lang w:val="en-US" w:eastAsia="ja-JP"/>
              </w:rPr>
              <w:t>FFS: details on beam common parameter(s)</w:t>
            </w:r>
          </w:p>
          <w:p w:rsidR="007A0EC1" w:rsidRPr="00A439FF" w:rsidRDefault="007A0EC1" w:rsidP="000A1DFE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A439FF">
              <w:rPr>
                <w:rFonts w:eastAsia="MS Mincho"/>
                <w:lang w:val="en-US" w:eastAsia="ja-JP"/>
              </w:rPr>
              <w:t>Note: Agreed on RAN1 #88 FFS details on “beam specific”, especially regarding handling layer/layer-group/panel specific/beam group specific/beam pair link specific power control</w:t>
            </w:r>
          </w:p>
          <w:p w:rsidR="007A0EC1" w:rsidRPr="00A439FF" w:rsidRDefault="007A0EC1" w:rsidP="000A1DFE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A439FF">
              <w:rPr>
                <w:rFonts w:eastAsia="MS Mincho"/>
                <w:lang w:val="en-US" w:eastAsia="ja-JP"/>
              </w:rPr>
              <w:t>gNB is aware of the power headroom differences for different waveforms, if the UE can be configured for both waveforms.</w:t>
            </w:r>
          </w:p>
          <w:p w:rsidR="007A0EC1" w:rsidRPr="00A439FF" w:rsidRDefault="007A0EC1" w:rsidP="000A1DFE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A439FF">
              <w:rPr>
                <w:rFonts w:eastAsia="MS Mincho"/>
                <w:lang w:val="en-US" w:eastAsia="ja-JP"/>
              </w:rPr>
              <w:t xml:space="preserve">FFS: offset configured/specified, reported, </w:t>
            </w:r>
          </w:p>
          <w:p w:rsidR="00C023CD" w:rsidRPr="007A0EC1" w:rsidRDefault="007A0EC1" w:rsidP="000A1DFE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A439FF">
              <w:rPr>
                <w:rFonts w:eastAsia="MS Mincho"/>
                <w:lang w:val="en-US" w:eastAsia="ja-JP"/>
              </w:rPr>
              <w:t>FFS on the details of power control parameters for example, P_c, Max or other open/closed loop parameter</w:t>
            </w:r>
          </w:p>
          <w:p w:rsidR="007A0EC1" w:rsidRPr="007A0EC1" w:rsidRDefault="007A0EC1" w:rsidP="007A0EC1">
            <w:pPr>
              <w:spacing w:after="0"/>
              <w:ind w:left="1440"/>
              <w:rPr>
                <w:rFonts w:eastAsia="MS Mincho"/>
                <w:lang w:val="en-US" w:eastAsia="ja-JP"/>
              </w:rPr>
            </w:pPr>
          </w:p>
        </w:tc>
      </w:tr>
    </w:tbl>
    <w:p w:rsidR="00697979" w:rsidRDefault="00697979" w:rsidP="009A49E7">
      <w:pPr>
        <w:pStyle w:val="maintext"/>
        <w:snapToGrid w:val="0"/>
        <w:spacing w:before="0" w:after="0" w:line="240" w:lineRule="auto"/>
        <w:ind w:firstLine="400"/>
        <w:rPr>
          <w:lang w:val="en-US"/>
        </w:rPr>
      </w:pPr>
    </w:p>
    <w:p w:rsidR="009A49E7" w:rsidRPr="00FC5250" w:rsidRDefault="009962F0" w:rsidP="00FC5250">
      <w:pPr>
        <w:pStyle w:val="maintext"/>
        <w:snapToGrid w:val="0"/>
        <w:spacing w:before="0" w:after="120" w:line="240" w:lineRule="auto"/>
        <w:ind w:firstLineChars="0" w:firstLine="0"/>
        <w:rPr>
          <w:rFonts w:eastAsiaTheme="minorEastAsia"/>
          <w:lang w:val="en-US" w:eastAsia="zh-CN"/>
        </w:rPr>
      </w:pPr>
      <w:r>
        <w:rPr>
          <w:lang w:val="en-US"/>
        </w:rPr>
        <w:t>Based on the submitted contributions in RAN1#8</w:t>
      </w:r>
      <w:r w:rsidR="00AF4FA1">
        <w:rPr>
          <w:rFonts w:eastAsiaTheme="minorEastAsia" w:hint="eastAsia"/>
          <w:lang w:val="en-US" w:eastAsia="zh-CN"/>
        </w:rPr>
        <w:t>9</w:t>
      </w:r>
      <w:r w:rsidR="00CC4AFE">
        <w:rPr>
          <w:lang w:val="en-US"/>
        </w:rPr>
        <w:t xml:space="preserve"> for this agenda item</w:t>
      </w:r>
      <w:r>
        <w:rPr>
          <w:lang w:val="en-US"/>
        </w:rPr>
        <w:t xml:space="preserve"> (</w:t>
      </w:r>
      <w:fldSimple w:instr=" REF _Ref479045918 \r \h  \* MERGEFORMAT ">
        <w:r w:rsidR="00A04E1A">
          <w:rPr>
            <w:lang w:val="en-US"/>
          </w:rPr>
          <w:t>[2]</w:t>
        </w:r>
      </w:fldSimple>
      <w:r w:rsidR="00A04E1A">
        <w:rPr>
          <w:lang w:val="en-US"/>
        </w:rPr>
        <w:t xml:space="preserve"> - </w:t>
      </w:r>
      <w:fldSimple w:instr=" REF _Ref479045908 \r \h  \* MERGEFORMAT ">
        <w:r w:rsidR="00697979">
          <w:rPr>
            <w:lang w:val="en-US"/>
          </w:rPr>
          <w:t>[</w:t>
        </w:r>
        <w:r w:rsidR="00AF4FA1">
          <w:rPr>
            <w:rFonts w:eastAsiaTheme="minorEastAsia" w:hint="eastAsia"/>
            <w:lang w:val="en-US" w:eastAsia="zh-CN"/>
          </w:rPr>
          <w:t>40</w:t>
        </w:r>
        <w:r w:rsidR="00194F37">
          <w:rPr>
            <w:lang w:val="en-US"/>
          </w:rPr>
          <w:t>]</w:t>
        </w:r>
      </w:fldSimple>
      <w:r w:rsidR="00C023CD">
        <w:rPr>
          <w:lang w:val="en-US"/>
        </w:rPr>
        <w:t>),</w:t>
      </w:r>
      <w:r>
        <w:rPr>
          <w:lang w:val="en-US"/>
        </w:rPr>
        <w:t xml:space="preserve"> </w:t>
      </w:r>
      <w:r w:rsidR="00C023CD">
        <w:rPr>
          <w:lang w:val="en-US"/>
        </w:rPr>
        <w:t xml:space="preserve">at least </w:t>
      </w:r>
      <w:r w:rsidR="00697979">
        <w:rPr>
          <w:lang w:val="en-US"/>
        </w:rPr>
        <w:t>the following</w:t>
      </w:r>
      <w:r>
        <w:rPr>
          <w:lang w:val="en-US"/>
        </w:rPr>
        <w:t xml:space="preserve"> issues are identified and summariz</w:t>
      </w:r>
      <w:r w:rsidR="00697979">
        <w:rPr>
          <w:lang w:val="en-US"/>
        </w:rPr>
        <w:t>ed in the following sections.</w:t>
      </w:r>
      <w:r w:rsidR="009A49E7">
        <w:rPr>
          <w:lang w:val="en-US"/>
        </w:rPr>
        <w:t xml:space="preserve"> Due to the many issues remaining for</w:t>
      </w:r>
      <w:r w:rsidR="00B539DF">
        <w:rPr>
          <w:rFonts w:eastAsiaTheme="minorEastAsia" w:hint="eastAsia"/>
          <w:lang w:val="en-US" w:eastAsia="zh-CN"/>
        </w:rPr>
        <w:t xml:space="preserve"> power control</w:t>
      </w:r>
      <w:r w:rsidR="009A49E7">
        <w:rPr>
          <w:lang w:val="en-US"/>
        </w:rPr>
        <w:t xml:space="preserve">, only a few are identified here following the topics in the submitted </w:t>
      </w:r>
      <w:r w:rsidR="00AF4FA1">
        <w:rPr>
          <w:rFonts w:eastAsiaTheme="minorEastAsia" w:hint="eastAsia"/>
          <w:lang w:val="en-US" w:eastAsia="zh-CN"/>
        </w:rPr>
        <w:t>contribution</w:t>
      </w:r>
      <w:r w:rsidR="009A49E7">
        <w:rPr>
          <w:lang w:val="en-US"/>
        </w:rPr>
        <w:t>s.</w:t>
      </w:r>
      <w:r w:rsidR="00697979">
        <w:rPr>
          <w:lang w:val="en-US"/>
        </w:rPr>
        <w:t xml:space="preserve"> </w:t>
      </w:r>
      <w:bookmarkStart w:id="2" w:name="_GoBack"/>
      <w:bookmarkEnd w:id="2"/>
    </w:p>
    <w:p w:rsidR="007C7530" w:rsidRDefault="007C7530" w:rsidP="007C7530">
      <w:pPr>
        <w:pStyle w:val="a4"/>
        <w:snapToGrid w:val="0"/>
        <w:spacing w:after="120"/>
        <w:ind w:leftChars="0" w:left="720"/>
        <w:jc w:val="both"/>
        <w:rPr>
          <w:rFonts w:eastAsiaTheme="minorEastAsia"/>
          <w:lang w:val="en-US" w:eastAsia="zh-CN"/>
        </w:rPr>
      </w:pPr>
    </w:p>
    <w:p w:rsidR="006A635A" w:rsidRPr="006A635A" w:rsidRDefault="006A635A" w:rsidP="006A635A">
      <w:pPr>
        <w:pStyle w:val="1"/>
        <w:tabs>
          <w:tab w:val="num" w:pos="0"/>
        </w:tabs>
        <w:snapToGrid w:val="0"/>
        <w:spacing w:before="0" w:after="120" w:line="240" w:lineRule="auto"/>
        <w:ind w:left="799" w:hanging="799"/>
        <w:jc w:val="both"/>
        <w:rPr>
          <w:lang w:val="en-US"/>
        </w:rPr>
      </w:pPr>
      <w:r>
        <w:rPr>
          <w:rFonts w:eastAsiaTheme="minorEastAsia" w:hint="eastAsia"/>
          <w:lang w:val="en-US" w:eastAsia="zh-CN"/>
        </w:rPr>
        <w:t>I</w:t>
      </w:r>
      <w:r w:rsidRPr="006A635A">
        <w:rPr>
          <w:rFonts w:hint="eastAsia"/>
          <w:lang w:val="en-US"/>
        </w:rPr>
        <w:t>ssues in NR for PC</w:t>
      </w:r>
    </w:p>
    <w:p w:rsidR="006A635A" w:rsidRPr="006A635A" w:rsidRDefault="006A635A" w:rsidP="006A635A">
      <w:pPr>
        <w:pStyle w:val="af4"/>
        <w:ind w:firstLine="0"/>
        <w:rPr>
          <w:i/>
          <w:u w:val="single"/>
        </w:rPr>
      </w:pPr>
      <w:r w:rsidRPr="006A635A">
        <w:rPr>
          <w:rFonts w:hint="eastAsia"/>
          <w:i/>
          <w:u w:val="single"/>
        </w:rPr>
        <w:t>Observation:</w:t>
      </w:r>
    </w:p>
    <w:p w:rsidR="006A635A" w:rsidRDefault="006A635A" w:rsidP="006A635A">
      <w:pPr>
        <w:pStyle w:val="af4"/>
      </w:pPr>
      <w:r>
        <w:t>C</w:t>
      </w:r>
      <w:r>
        <w:rPr>
          <w:rFonts w:hint="eastAsia"/>
        </w:rPr>
        <w:t>ompared with LTE, NR needs to consider more complicated cases, e.g. multi-numerology, multi-beam (multi-panel), two waveforms, multi-service/traffic (eMBB, URLLC), multi-access schemes (NOMA), all of which will affect the UL PC design.</w:t>
      </w:r>
    </w:p>
    <w:p w:rsidR="00AF4FA1" w:rsidRDefault="00AF4FA1" w:rsidP="006A635A">
      <w:pPr>
        <w:pStyle w:val="af4"/>
      </w:pPr>
    </w:p>
    <w:p w:rsidR="006A635A" w:rsidRPr="00BB0DB1" w:rsidRDefault="006A635A" w:rsidP="006A635A">
      <w:pPr>
        <w:pStyle w:val="af4"/>
        <w:rPr>
          <w:u w:val="single"/>
        </w:rPr>
      </w:pPr>
      <w:r w:rsidRPr="00BB0DB1">
        <w:rPr>
          <w:rFonts w:hint="eastAsia"/>
          <w:b/>
          <w:u w:val="single"/>
        </w:rPr>
        <w:t>XX-specific</w:t>
      </w:r>
      <w:r w:rsidRPr="00BB0DB1">
        <w:rPr>
          <w:b/>
          <w:u w:val="single"/>
        </w:rPr>
        <w:t xml:space="preserve"> P</w:t>
      </w:r>
      <w:r w:rsidRPr="00BB0DB1">
        <w:rPr>
          <w:rFonts w:hint="eastAsia"/>
          <w:b/>
          <w:u w:val="single"/>
        </w:rPr>
        <w:t>ower control:</w:t>
      </w:r>
    </w:p>
    <w:p w:rsidR="006A635A" w:rsidRPr="00BB0DB1" w:rsidRDefault="006A635A" w:rsidP="006A635A">
      <w:pPr>
        <w:pStyle w:val="af4"/>
        <w:rPr>
          <w:i/>
        </w:rPr>
      </w:pPr>
      <w:r w:rsidRPr="00BB0DB1">
        <w:rPr>
          <w:i/>
        </w:rPr>
        <w:t>F</w:t>
      </w:r>
      <w:r w:rsidRPr="00BB0DB1">
        <w:rPr>
          <w:rFonts w:hint="eastAsia"/>
          <w:i/>
        </w:rPr>
        <w:t>or XX-specific</w:t>
      </w:r>
      <w:r w:rsidRPr="00BB0DB1">
        <w:rPr>
          <w:i/>
        </w:rPr>
        <w:t xml:space="preserve"> P</w:t>
      </w:r>
      <w:r w:rsidRPr="00BB0DB1">
        <w:rPr>
          <w:rFonts w:hint="eastAsia"/>
          <w:i/>
        </w:rPr>
        <w:t>ower control</w:t>
      </w:r>
      <w:r>
        <w:rPr>
          <w:rFonts w:hint="eastAsia"/>
          <w:i/>
        </w:rPr>
        <w:t>, beside beam-specific power control (agreed)</w:t>
      </w:r>
      <w:r w:rsidRPr="00BB0DB1">
        <w:rPr>
          <w:rFonts w:hint="eastAsia"/>
          <w:i/>
        </w:rPr>
        <w:t>:</w:t>
      </w:r>
    </w:p>
    <w:p w:rsidR="00BF1C7B" w:rsidRDefault="00BF1C7B" w:rsidP="000A1DFE">
      <w:pPr>
        <w:pStyle w:val="af4"/>
        <w:numPr>
          <w:ilvl w:val="0"/>
          <w:numId w:val="8"/>
        </w:numPr>
      </w:pPr>
      <w:r>
        <w:rPr>
          <w:rFonts w:hint="eastAsia"/>
        </w:rPr>
        <w:t>Waveform specific power control:</w:t>
      </w:r>
    </w:p>
    <w:p w:rsidR="00BF1C7B" w:rsidRDefault="00BF1C7B" w:rsidP="000A1DFE">
      <w:pPr>
        <w:pStyle w:val="af4"/>
        <w:numPr>
          <w:ilvl w:val="1"/>
          <w:numId w:val="8"/>
        </w:numPr>
      </w:pPr>
      <w:r w:rsidRPr="00BF1C7B">
        <w:t>P</w:t>
      </w:r>
      <w:r w:rsidRPr="00BF1C7B">
        <w:rPr>
          <w:vertAlign w:val="subscript"/>
        </w:rPr>
        <w:t>CMAX</w:t>
      </w:r>
      <w:r w:rsidRPr="00BF1C7B">
        <w:t xml:space="preserve"> value should be determined per waveform</w:t>
      </w:r>
      <w:r w:rsidRPr="00BF1C7B">
        <w:rPr>
          <w:rFonts w:hint="eastAsia"/>
        </w:rPr>
        <w:t>:</w:t>
      </w:r>
      <w:r>
        <w:rPr>
          <w:rFonts w:hint="eastAsia"/>
        </w:rPr>
        <w:t xml:space="preserve"> </w:t>
      </w:r>
      <w:r w:rsidRPr="00BF1C7B">
        <w:rPr>
          <w:rFonts w:hint="eastAsia"/>
        </w:rPr>
        <w:t xml:space="preserve">InterDigital, </w:t>
      </w:r>
      <w:r>
        <w:rPr>
          <w:rFonts w:hint="eastAsia"/>
        </w:rPr>
        <w:t>Qualcomm</w:t>
      </w:r>
      <w:r w:rsidRPr="00BF1C7B">
        <w:rPr>
          <w:rFonts w:hint="eastAsia"/>
        </w:rPr>
        <w:t xml:space="preserve">, NTT DOCOMO, Nokia, Samsung, CATT, </w:t>
      </w:r>
      <w:r w:rsidRPr="00965CEB">
        <w:rPr>
          <w:rFonts w:hint="eastAsia"/>
        </w:rPr>
        <w:t>ZTE</w:t>
      </w:r>
      <w:r w:rsidR="004E20D3">
        <w:rPr>
          <w:rFonts w:hint="eastAsia"/>
        </w:rPr>
        <w:t>,</w:t>
      </w:r>
      <w:r w:rsidR="004E20D3" w:rsidRPr="004E20D3">
        <w:t xml:space="preserve"> OPPO</w:t>
      </w:r>
    </w:p>
    <w:p w:rsidR="006A635A" w:rsidRDefault="00BF1C7B" w:rsidP="000A1DFE">
      <w:pPr>
        <w:pStyle w:val="af4"/>
        <w:numPr>
          <w:ilvl w:val="0"/>
          <w:numId w:val="8"/>
        </w:numPr>
      </w:pPr>
      <w:r>
        <w:rPr>
          <w:rFonts w:hint="eastAsia"/>
        </w:rPr>
        <w:t>N</w:t>
      </w:r>
      <w:r w:rsidR="006A635A" w:rsidRPr="006B3B29">
        <w:t>u</w:t>
      </w:r>
      <w:r w:rsidR="006A635A">
        <w:t>merology specific power control</w:t>
      </w:r>
      <w:r w:rsidR="006A635A">
        <w:rPr>
          <w:rFonts w:hint="eastAsia"/>
        </w:rPr>
        <w:t xml:space="preserve">: InterDigital, Nokia, </w:t>
      </w:r>
      <w:r>
        <w:rPr>
          <w:rFonts w:hint="eastAsia"/>
        </w:rPr>
        <w:t>Samsung</w:t>
      </w:r>
      <w:r w:rsidR="006A635A">
        <w:rPr>
          <w:rFonts w:hint="eastAsia"/>
        </w:rPr>
        <w:t xml:space="preserve">, CATT, </w:t>
      </w:r>
      <w:r>
        <w:rPr>
          <w:rFonts w:hint="eastAsia"/>
        </w:rPr>
        <w:t>Huawei</w:t>
      </w:r>
    </w:p>
    <w:p w:rsidR="006A635A" w:rsidRDefault="00BF1C7B" w:rsidP="000A1DFE">
      <w:pPr>
        <w:pStyle w:val="af4"/>
        <w:numPr>
          <w:ilvl w:val="0"/>
          <w:numId w:val="8"/>
        </w:numPr>
      </w:pPr>
      <w:r>
        <w:rPr>
          <w:rFonts w:hint="eastAsia"/>
        </w:rPr>
        <w:t>S</w:t>
      </w:r>
      <w:r w:rsidR="006A635A" w:rsidRPr="001D44E9">
        <w:t>eparate power control for each waveform</w:t>
      </w:r>
      <w:r w:rsidR="006A635A">
        <w:rPr>
          <w:rFonts w:hint="eastAsia"/>
        </w:rPr>
        <w:t xml:space="preserve"> (reuse some parameters) :InterDigital, </w:t>
      </w:r>
      <w:r>
        <w:rPr>
          <w:rFonts w:hint="eastAsia"/>
        </w:rPr>
        <w:t>Qualcomm</w:t>
      </w:r>
      <w:r w:rsidR="006A635A">
        <w:rPr>
          <w:rFonts w:hint="eastAsia"/>
        </w:rPr>
        <w:t>, Nokia, Intel</w:t>
      </w:r>
      <w:r w:rsidR="004E20D3">
        <w:rPr>
          <w:rFonts w:hint="eastAsia"/>
        </w:rPr>
        <w:t>,</w:t>
      </w:r>
      <w:r w:rsidR="004E20D3" w:rsidRPr="004E20D3">
        <w:t xml:space="preserve"> OPPO</w:t>
      </w:r>
    </w:p>
    <w:p w:rsidR="006A635A" w:rsidRDefault="006A635A" w:rsidP="000A1DFE">
      <w:pPr>
        <w:pStyle w:val="af4"/>
        <w:numPr>
          <w:ilvl w:val="0"/>
          <w:numId w:val="8"/>
        </w:numPr>
      </w:pPr>
      <w:r w:rsidRPr="00A0766B">
        <w:t>Traffic specific power control</w:t>
      </w:r>
      <w:r>
        <w:rPr>
          <w:rFonts w:hint="eastAsia"/>
        </w:rPr>
        <w:t xml:space="preserve">: </w:t>
      </w:r>
      <w:r w:rsidR="00334D3A">
        <w:rPr>
          <w:rFonts w:hint="eastAsia"/>
        </w:rPr>
        <w:t>Huawei</w:t>
      </w:r>
    </w:p>
    <w:p w:rsidR="006A635A" w:rsidRDefault="006A635A" w:rsidP="000A1DFE">
      <w:pPr>
        <w:pStyle w:val="af4"/>
        <w:numPr>
          <w:ilvl w:val="0"/>
          <w:numId w:val="8"/>
        </w:numPr>
      </w:pPr>
      <w:r>
        <w:t>Panel specific UL power control is not required</w:t>
      </w:r>
      <w:r>
        <w:rPr>
          <w:rFonts w:hint="eastAsia"/>
        </w:rPr>
        <w:t>: E</w:t>
      </w:r>
      <w:r w:rsidR="00AF4FA1">
        <w:rPr>
          <w:rFonts w:hint="eastAsia"/>
        </w:rPr>
        <w:t>ricsson</w:t>
      </w:r>
    </w:p>
    <w:p w:rsidR="00BF1C7B" w:rsidRDefault="00BF1C7B" w:rsidP="000A1DFE">
      <w:pPr>
        <w:pStyle w:val="af4"/>
        <w:numPr>
          <w:ilvl w:val="0"/>
          <w:numId w:val="8"/>
        </w:numPr>
      </w:pPr>
      <w:r>
        <w:rPr>
          <w:rFonts w:hint="eastAsia"/>
        </w:rPr>
        <w:t>D</w:t>
      </w:r>
      <w:r w:rsidRPr="003E1EC7">
        <w:t>ifferent UL multiple access schemes</w:t>
      </w:r>
      <w:r>
        <w:rPr>
          <w:rFonts w:hint="eastAsia"/>
        </w:rPr>
        <w:t>, OMA/NOMA: CATT</w:t>
      </w:r>
    </w:p>
    <w:p w:rsidR="00100ADA" w:rsidRDefault="00BF1C7B" w:rsidP="000A1DFE">
      <w:pPr>
        <w:pStyle w:val="af4"/>
        <w:numPr>
          <w:ilvl w:val="0"/>
          <w:numId w:val="8"/>
        </w:numPr>
      </w:pPr>
      <w:r>
        <w:rPr>
          <w:rFonts w:hint="eastAsia"/>
        </w:rPr>
        <w:t>D</w:t>
      </w:r>
      <w:r w:rsidRPr="003E1EC7">
        <w:t>ifferent reliability requirements, such as eMBB and URLLC, the UE specific component should be set to different value</w:t>
      </w:r>
      <w:r>
        <w:rPr>
          <w:rFonts w:hint="eastAsia"/>
        </w:rPr>
        <w:t>: CATT, LG</w:t>
      </w:r>
    </w:p>
    <w:p w:rsidR="006F0EA0" w:rsidRPr="006F0EA0" w:rsidRDefault="006F0EA0" w:rsidP="006F0EA0">
      <w:pPr>
        <w:pStyle w:val="af4"/>
        <w:ind w:left="840" w:firstLine="0"/>
      </w:pPr>
    </w:p>
    <w:p w:rsidR="00AF4FA1" w:rsidRPr="00BB0DB1" w:rsidRDefault="00AF4FA1" w:rsidP="00AF4FA1">
      <w:pPr>
        <w:pStyle w:val="af4"/>
        <w:ind w:firstLine="0"/>
        <w:rPr>
          <w:b/>
          <w:u w:val="single"/>
        </w:rPr>
      </w:pPr>
      <w:r w:rsidRPr="00BB0DB1">
        <w:rPr>
          <w:rFonts w:hint="eastAsia"/>
          <w:b/>
          <w:u w:val="single"/>
        </w:rPr>
        <w:t>XX-specific PHR (power headroom</w:t>
      </w:r>
      <w:r w:rsidRPr="00BB0DB1">
        <w:rPr>
          <w:rFonts w:hint="eastAsia"/>
          <w:b/>
          <w:u w:val="single"/>
        </w:rPr>
        <w:t>）</w:t>
      </w:r>
    </w:p>
    <w:p w:rsidR="00AF4FA1" w:rsidRDefault="00AF4FA1" w:rsidP="000A1DFE">
      <w:pPr>
        <w:pStyle w:val="af4"/>
        <w:numPr>
          <w:ilvl w:val="0"/>
          <w:numId w:val="10"/>
        </w:numPr>
      </w:pPr>
      <w:r w:rsidRPr="00D54739">
        <w:t>Beam specific PHR: Nokia</w:t>
      </w:r>
      <w:r>
        <w:rPr>
          <w:rFonts w:hint="eastAsia"/>
        </w:rPr>
        <w:t xml:space="preserve">, </w:t>
      </w:r>
      <w:r w:rsidR="00334D3A">
        <w:rPr>
          <w:rFonts w:hint="eastAsia"/>
        </w:rPr>
        <w:t>Huawei</w:t>
      </w:r>
    </w:p>
    <w:p w:rsidR="00AF4FA1" w:rsidRDefault="00AF4FA1" w:rsidP="000A1DFE">
      <w:pPr>
        <w:pStyle w:val="af4"/>
        <w:numPr>
          <w:ilvl w:val="0"/>
          <w:numId w:val="10"/>
        </w:numPr>
      </w:pPr>
      <w:r>
        <w:rPr>
          <w:rFonts w:hint="eastAsia"/>
        </w:rPr>
        <w:t>M</w:t>
      </w:r>
      <w:r w:rsidRPr="0039695B">
        <w:t xml:space="preserve">ultiple PHR for </w:t>
      </w:r>
      <w:r w:rsidRPr="00AF4FA1">
        <w:t>multiple potential beam candidates</w:t>
      </w:r>
      <w:r>
        <w:rPr>
          <w:rFonts w:hint="eastAsia"/>
        </w:rPr>
        <w:t>: Nokia</w:t>
      </w:r>
    </w:p>
    <w:p w:rsidR="00AF4FA1" w:rsidRDefault="00AF4FA1" w:rsidP="000A1DFE">
      <w:pPr>
        <w:pStyle w:val="af4"/>
        <w:numPr>
          <w:ilvl w:val="0"/>
          <w:numId w:val="10"/>
        </w:numPr>
      </w:pPr>
      <w:r>
        <w:rPr>
          <w:rFonts w:hint="eastAsia"/>
        </w:rPr>
        <w:t>S</w:t>
      </w:r>
      <w:r>
        <w:t>eparate PHR per waveform</w:t>
      </w:r>
      <w:r>
        <w:rPr>
          <w:rFonts w:hint="eastAsia"/>
        </w:rPr>
        <w:t xml:space="preserve"> or offset: InterDigital, QC, Nokia,</w:t>
      </w:r>
      <w:r w:rsidRPr="00F30FEE">
        <w:rPr>
          <w:rFonts w:hint="eastAsia"/>
        </w:rPr>
        <w:t xml:space="preserve"> </w:t>
      </w:r>
      <w:r>
        <w:rPr>
          <w:rFonts w:hint="eastAsia"/>
        </w:rPr>
        <w:t>NTT</w:t>
      </w:r>
      <w:r w:rsidR="00334D3A">
        <w:rPr>
          <w:rFonts w:hint="eastAsia"/>
        </w:rPr>
        <w:t xml:space="preserve"> </w:t>
      </w:r>
      <w:r w:rsidR="00334D3A" w:rsidRPr="00BF1C7B">
        <w:rPr>
          <w:rFonts w:hint="eastAsia"/>
        </w:rPr>
        <w:t>DOCOMO</w:t>
      </w:r>
    </w:p>
    <w:p w:rsidR="00AF4FA1" w:rsidRDefault="00AF4FA1" w:rsidP="000A1DFE">
      <w:pPr>
        <w:pStyle w:val="af4"/>
        <w:numPr>
          <w:ilvl w:val="0"/>
          <w:numId w:val="10"/>
        </w:numPr>
      </w:pPr>
      <w:r>
        <w:rPr>
          <w:rFonts w:hint="eastAsia"/>
        </w:rPr>
        <w:t>S</w:t>
      </w:r>
      <w:r w:rsidRPr="00D85164">
        <w:t>eparate power headroom reports based on the factors of service, waveform, numerology,</w:t>
      </w:r>
      <w:r>
        <w:t xml:space="preserve"> and beam of PUSCH transmission</w:t>
      </w:r>
      <w:r>
        <w:rPr>
          <w:rFonts w:hint="eastAsia"/>
        </w:rPr>
        <w:t>: Samsung</w:t>
      </w:r>
    </w:p>
    <w:p w:rsidR="00AF4FA1" w:rsidRDefault="00AF4FA1" w:rsidP="000A1DFE">
      <w:pPr>
        <w:pStyle w:val="af4"/>
        <w:numPr>
          <w:ilvl w:val="0"/>
          <w:numId w:val="10"/>
        </w:numPr>
      </w:pPr>
      <w:r w:rsidRPr="00D54739">
        <w:t xml:space="preserve">Study power headroom reports for FDM of PUSCH and long PUCCH case, TDM of PUSCH and short PUCCH case: </w:t>
      </w:r>
      <w:r>
        <w:rPr>
          <w:rFonts w:hint="eastAsia"/>
        </w:rPr>
        <w:t>Samsung</w:t>
      </w:r>
    </w:p>
    <w:p w:rsidR="00BF1C7B" w:rsidRPr="00AF4FA1" w:rsidRDefault="00AF4FA1" w:rsidP="000A1DFE">
      <w:pPr>
        <w:pStyle w:val="af4"/>
        <w:numPr>
          <w:ilvl w:val="0"/>
          <w:numId w:val="10"/>
        </w:numPr>
      </w:pPr>
      <w:r w:rsidRPr="00921710">
        <w:t>PHR calculation for CA operation supports different scheduling durations among cells.</w:t>
      </w:r>
      <w:r>
        <w:rPr>
          <w:rFonts w:hint="eastAsia"/>
        </w:rPr>
        <w:t xml:space="preserve">: </w:t>
      </w:r>
      <w:r w:rsidR="00334D3A">
        <w:rPr>
          <w:rFonts w:hint="eastAsia"/>
        </w:rPr>
        <w:t>Samsung</w:t>
      </w:r>
    </w:p>
    <w:p w:rsidR="006A635A" w:rsidRPr="00D54739" w:rsidRDefault="006A635A" w:rsidP="006A635A">
      <w:pPr>
        <w:pStyle w:val="af4"/>
      </w:pPr>
    </w:p>
    <w:p w:rsidR="006A635A" w:rsidRPr="00BB0DB1" w:rsidRDefault="006A635A" w:rsidP="00334D3A">
      <w:pPr>
        <w:pStyle w:val="af4"/>
        <w:ind w:firstLine="0"/>
        <w:rPr>
          <w:b/>
          <w:u w:val="single"/>
        </w:rPr>
      </w:pPr>
      <w:r w:rsidRPr="00BB0DB1">
        <w:rPr>
          <w:rFonts w:hint="eastAsia"/>
          <w:b/>
          <w:u w:val="single"/>
        </w:rPr>
        <w:t xml:space="preserve">RS for pathloss </w:t>
      </w:r>
      <w:r w:rsidR="00BD0D7D">
        <w:rPr>
          <w:rFonts w:hint="eastAsia"/>
          <w:b/>
          <w:u w:val="single"/>
        </w:rPr>
        <w:t>calculation</w:t>
      </w:r>
      <w:r w:rsidRPr="00BB0DB1">
        <w:rPr>
          <w:rFonts w:hint="eastAsia"/>
          <w:b/>
          <w:u w:val="single"/>
        </w:rPr>
        <w:t>：</w:t>
      </w:r>
    </w:p>
    <w:p w:rsidR="006A635A" w:rsidRDefault="006A635A" w:rsidP="000A1DFE">
      <w:pPr>
        <w:pStyle w:val="af4"/>
        <w:numPr>
          <w:ilvl w:val="0"/>
          <w:numId w:val="11"/>
        </w:numPr>
      </w:pPr>
      <w:r>
        <w:rPr>
          <w:rFonts w:hint="eastAsia"/>
        </w:rPr>
        <w:t>ZTE: multiple RS types, configured flexibly</w:t>
      </w:r>
    </w:p>
    <w:p w:rsidR="006A635A" w:rsidRDefault="005F2FAA" w:rsidP="000A1DFE">
      <w:pPr>
        <w:pStyle w:val="af4"/>
        <w:numPr>
          <w:ilvl w:val="0"/>
          <w:numId w:val="11"/>
        </w:numPr>
      </w:pPr>
      <w:r>
        <w:rPr>
          <w:rFonts w:hint="eastAsia"/>
        </w:rPr>
        <w:t>Ericsson</w:t>
      </w:r>
      <w:r w:rsidR="006A635A">
        <w:rPr>
          <w:rFonts w:hint="eastAsia"/>
        </w:rPr>
        <w:t>: multiple RS types, RS type related parameter in PC formula</w:t>
      </w:r>
    </w:p>
    <w:p w:rsidR="006A635A" w:rsidRDefault="006A635A" w:rsidP="000A1DFE">
      <w:pPr>
        <w:pStyle w:val="af4"/>
        <w:numPr>
          <w:ilvl w:val="0"/>
          <w:numId w:val="11"/>
        </w:numPr>
      </w:pPr>
      <w:r>
        <w:rPr>
          <w:rFonts w:hint="eastAsia"/>
        </w:rPr>
        <w:t xml:space="preserve">Mitsubishi: NR-SS + </w:t>
      </w:r>
      <w:r w:rsidR="00335B96">
        <w:rPr>
          <w:rFonts w:hint="eastAsia"/>
        </w:rPr>
        <w:t>CSI-RS;</w:t>
      </w:r>
    </w:p>
    <w:p w:rsidR="006A635A" w:rsidRDefault="006A635A" w:rsidP="000A1DFE">
      <w:pPr>
        <w:pStyle w:val="af4"/>
        <w:numPr>
          <w:ilvl w:val="0"/>
          <w:numId w:val="11"/>
        </w:numPr>
      </w:pPr>
      <w:r>
        <w:rPr>
          <w:rFonts w:hint="eastAsia"/>
        </w:rPr>
        <w:t xml:space="preserve">CMCC: PRACH using NR-SS, </w:t>
      </w:r>
      <w:r w:rsidR="00335B96">
        <w:rPr>
          <w:rFonts w:hint="eastAsia"/>
        </w:rPr>
        <w:t xml:space="preserve">and it is </w:t>
      </w:r>
      <w:r w:rsidR="00335B96">
        <w:t>preferred</w:t>
      </w:r>
      <w:r w:rsidR="00335B96">
        <w:rPr>
          <w:rFonts w:hint="eastAsia"/>
        </w:rPr>
        <w:t xml:space="preserve"> to</w:t>
      </w:r>
      <w:r>
        <w:rPr>
          <w:rFonts w:hint="eastAsia"/>
        </w:rPr>
        <w:t xml:space="preserve"> explicitly indicate </w:t>
      </w:r>
      <w:r w:rsidR="003C6AE1">
        <w:rPr>
          <w:rFonts w:hint="eastAsia"/>
        </w:rPr>
        <w:t>beam</w:t>
      </w:r>
      <w:r w:rsidR="00335B96">
        <w:rPr>
          <w:rFonts w:hint="eastAsia"/>
        </w:rPr>
        <w:t>;</w:t>
      </w:r>
    </w:p>
    <w:p w:rsidR="006A635A" w:rsidRDefault="006A635A" w:rsidP="000A1DFE">
      <w:pPr>
        <w:pStyle w:val="af4"/>
        <w:numPr>
          <w:ilvl w:val="0"/>
          <w:numId w:val="11"/>
        </w:numPr>
      </w:pPr>
      <w:r>
        <w:rPr>
          <w:rFonts w:hint="eastAsia"/>
        </w:rPr>
        <w:t>Intel</w:t>
      </w:r>
      <w:r>
        <w:rPr>
          <w:rFonts w:hint="eastAsia"/>
        </w:rPr>
        <w:t>：</w:t>
      </w:r>
      <w:r w:rsidRPr="005143D3">
        <w:t>CSI-RS for beam management P-1/P-2/P-3</w:t>
      </w:r>
      <w:r>
        <w:rPr>
          <w:rFonts w:hint="eastAsia"/>
        </w:rPr>
        <w:t xml:space="preserve"> used for PL measurement</w:t>
      </w:r>
      <w:r w:rsidR="00335B96">
        <w:rPr>
          <w:rFonts w:hint="eastAsia"/>
        </w:rPr>
        <w:t>;</w:t>
      </w:r>
    </w:p>
    <w:p w:rsidR="006A635A" w:rsidRDefault="006A635A" w:rsidP="000A1DFE">
      <w:pPr>
        <w:pStyle w:val="af4"/>
        <w:numPr>
          <w:ilvl w:val="0"/>
          <w:numId w:val="11"/>
        </w:numPr>
      </w:pPr>
      <w:r>
        <w:rPr>
          <w:rFonts w:hint="eastAsia"/>
        </w:rPr>
        <w:t xml:space="preserve">Nokia: </w:t>
      </w:r>
      <w:r>
        <w:t>DL RS for beam management</w:t>
      </w:r>
      <w:r w:rsidRPr="00334D3A">
        <w:rPr>
          <w:rFonts w:hint="eastAsia"/>
        </w:rPr>
        <w:t>；</w:t>
      </w:r>
      <w:r w:rsidRPr="00334D3A">
        <w:t>CSI-RS in P1/P2/P3 and mobility specific RS can be used for pathloss estimate in open-loop po</w:t>
      </w:r>
      <w:r>
        <w:t>wer control</w:t>
      </w:r>
    </w:p>
    <w:p w:rsidR="006A635A" w:rsidRDefault="006A635A" w:rsidP="000A1DFE">
      <w:pPr>
        <w:pStyle w:val="af4"/>
        <w:numPr>
          <w:ilvl w:val="0"/>
          <w:numId w:val="11"/>
        </w:numPr>
      </w:pPr>
      <w:r>
        <w:rPr>
          <w:rFonts w:hint="eastAsia"/>
        </w:rPr>
        <w:t>HW:</w:t>
      </w:r>
      <w:r w:rsidRPr="00C065A3">
        <w:t xml:space="preserve"> </w:t>
      </w:r>
      <w:r>
        <w:t>Both RS for mobility and UE-specific RS for beam management based pathloss estimations should be supported.</w:t>
      </w:r>
    </w:p>
    <w:p w:rsidR="006A635A" w:rsidRDefault="006A635A" w:rsidP="006A635A">
      <w:pPr>
        <w:pStyle w:val="af4"/>
        <w:ind w:leftChars="200" w:left="400"/>
      </w:pPr>
      <w:r>
        <w:rPr>
          <w:rFonts w:hint="eastAsia"/>
        </w:rPr>
        <w:t>•</w:t>
      </w:r>
      <w:r>
        <w:tab/>
        <w:t>L3 RSRP based on RS for mobility should be supported</w:t>
      </w:r>
    </w:p>
    <w:p w:rsidR="006A635A" w:rsidRDefault="006A635A" w:rsidP="006A635A">
      <w:pPr>
        <w:pStyle w:val="af4"/>
        <w:ind w:leftChars="200" w:left="400"/>
      </w:pPr>
      <w:r>
        <w:rPr>
          <w:rFonts w:hint="eastAsia"/>
        </w:rPr>
        <w:t>•</w:t>
      </w:r>
      <w:r>
        <w:tab/>
        <w:t>L1 RSRP based on UE-specific reference signal should be supported.</w:t>
      </w:r>
    </w:p>
    <w:p w:rsidR="006A635A" w:rsidRDefault="006A635A" w:rsidP="000A1DFE">
      <w:pPr>
        <w:pStyle w:val="af4"/>
        <w:numPr>
          <w:ilvl w:val="0"/>
          <w:numId w:val="12"/>
        </w:numPr>
      </w:pPr>
      <w:r>
        <w:rPr>
          <w:rFonts w:hint="eastAsia"/>
        </w:rPr>
        <w:t>LG</w:t>
      </w:r>
      <w:r>
        <w:rPr>
          <w:rFonts w:hint="eastAsia"/>
        </w:rPr>
        <w:t>：</w:t>
      </w:r>
      <w:r>
        <w:rPr>
          <w:rFonts w:hint="eastAsia"/>
        </w:rPr>
        <w:t xml:space="preserve">for </w:t>
      </w:r>
      <w:r w:rsidRPr="0059568E">
        <w:t>OL</w:t>
      </w:r>
      <w:r w:rsidR="00334D3A">
        <w:rPr>
          <w:rFonts w:hint="eastAsia"/>
        </w:rPr>
        <w:t>-</w:t>
      </w:r>
      <w:r w:rsidRPr="0059568E">
        <w:t>PC</w:t>
      </w:r>
      <w:r>
        <w:rPr>
          <w:rFonts w:hint="eastAsia"/>
        </w:rPr>
        <w:t xml:space="preserve">, proper DL </w:t>
      </w:r>
      <w:r w:rsidRPr="0059568E">
        <w:t>RS for pathloss compensation should be defined</w:t>
      </w:r>
      <w:r>
        <w:t xml:space="preserve"> or configured per SRS resource</w:t>
      </w:r>
      <w:r>
        <w:rPr>
          <w:rFonts w:hint="eastAsia"/>
        </w:rPr>
        <w:t xml:space="preserve">; </w:t>
      </w:r>
    </w:p>
    <w:p w:rsidR="006A635A" w:rsidRDefault="006A635A" w:rsidP="000A1DFE">
      <w:pPr>
        <w:pStyle w:val="af4"/>
        <w:numPr>
          <w:ilvl w:val="0"/>
          <w:numId w:val="12"/>
        </w:numPr>
      </w:pPr>
      <w:r w:rsidRPr="002D2533">
        <w:t>ASUSTEK</w:t>
      </w:r>
      <w:r>
        <w:rPr>
          <w:rFonts w:hint="eastAsia"/>
        </w:rPr>
        <w:t>：</w:t>
      </w:r>
      <w:r w:rsidRPr="006B3B29">
        <w:t>Association between different types of UL transmission and DL RS</w:t>
      </w:r>
    </w:p>
    <w:p w:rsidR="00334D3A" w:rsidRPr="00334D3A" w:rsidRDefault="00334D3A" w:rsidP="005F2FAA">
      <w:pPr>
        <w:pStyle w:val="af4"/>
        <w:ind w:firstLine="0"/>
        <w:rPr>
          <w:lang w:val="en-GB"/>
        </w:rPr>
      </w:pPr>
    </w:p>
    <w:p w:rsidR="006A635A" w:rsidRPr="00334D3A" w:rsidRDefault="00334D3A" w:rsidP="00334D3A">
      <w:pPr>
        <w:pStyle w:val="af4"/>
        <w:rPr>
          <w:b/>
        </w:rPr>
      </w:pPr>
      <w:r w:rsidRPr="00755B39">
        <w:rPr>
          <w:b/>
          <w:u w:val="single"/>
        </w:rPr>
        <w:t>O</w:t>
      </w:r>
      <w:r w:rsidRPr="00755B39">
        <w:rPr>
          <w:rFonts w:hint="eastAsia"/>
          <w:b/>
          <w:u w:val="single"/>
        </w:rPr>
        <w:t>thers</w:t>
      </w:r>
      <w:r w:rsidRPr="000314BE">
        <w:rPr>
          <w:rFonts w:hint="eastAsia"/>
          <w:b/>
        </w:rPr>
        <w:t>:</w:t>
      </w:r>
    </w:p>
    <w:p w:rsidR="00334D3A" w:rsidRDefault="00334D3A" w:rsidP="000A1DFE">
      <w:pPr>
        <w:pStyle w:val="af4"/>
        <w:numPr>
          <w:ilvl w:val="0"/>
          <w:numId w:val="9"/>
        </w:numPr>
      </w:pPr>
      <w:r w:rsidRPr="00334D3A">
        <w:t xml:space="preserve">Interference aware PC: </w:t>
      </w:r>
      <w:r w:rsidR="00851758">
        <w:rPr>
          <w:rFonts w:hint="eastAsia"/>
        </w:rPr>
        <w:t>Huawei</w:t>
      </w:r>
      <w:r w:rsidR="00851758">
        <w:t xml:space="preserve">, </w:t>
      </w:r>
      <w:r w:rsidR="00851758">
        <w:rPr>
          <w:rFonts w:hint="eastAsia"/>
        </w:rPr>
        <w:t>Samsung</w:t>
      </w:r>
      <w:r w:rsidRPr="00334D3A">
        <w:t>, Nokia, ZTE</w:t>
      </w:r>
    </w:p>
    <w:p w:rsidR="006A635A" w:rsidRDefault="006A635A" w:rsidP="000A1DFE">
      <w:pPr>
        <w:pStyle w:val="af4"/>
        <w:numPr>
          <w:ilvl w:val="0"/>
          <w:numId w:val="9"/>
        </w:numPr>
      </w:pPr>
      <w:r>
        <w:t>Layer specific UL power control is not required</w:t>
      </w:r>
      <w:r w:rsidR="00851758">
        <w:rPr>
          <w:rFonts w:hint="eastAsia"/>
        </w:rPr>
        <w:t>: Ericsson</w:t>
      </w:r>
    </w:p>
    <w:p w:rsidR="006A635A" w:rsidRPr="00851758" w:rsidRDefault="006A635A" w:rsidP="000A1DFE">
      <w:pPr>
        <w:pStyle w:val="af4"/>
        <w:numPr>
          <w:ilvl w:val="0"/>
          <w:numId w:val="9"/>
        </w:numPr>
      </w:pPr>
      <w:r w:rsidRPr="008F1A09">
        <w:t>NR does not support FDM of simultaneous PUSCH and S-PUC</w:t>
      </w:r>
      <w:r>
        <w:t xml:space="preserve">CH transmissions from a same UE: </w:t>
      </w:r>
      <w:r w:rsidR="00851758">
        <w:rPr>
          <w:rFonts w:hint="eastAsia"/>
        </w:rPr>
        <w:t>Samsung</w:t>
      </w:r>
    </w:p>
    <w:p w:rsidR="006A635A" w:rsidRPr="006A635A" w:rsidRDefault="006A635A" w:rsidP="007C7530">
      <w:pPr>
        <w:pStyle w:val="a4"/>
        <w:snapToGrid w:val="0"/>
        <w:spacing w:after="120"/>
        <w:ind w:leftChars="0" w:left="720"/>
        <w:jc w:val="both"/>
        <w:rPr>
          <w:rFonts w:eastAsiaTheme="minorEastAsia"/>
          <w:lang w:val="en-US" w:eastAsia="zh-CN"/>
        </w:rPr>
      </w:pPr>
    </w:p>
    <w:p w:rsidR="007C7530" w:rsidRPr="00A252E5" w:rsidRDefault="00136E12" w:rsidP="007C7530">
      <w:pPr>
        <w:pStyle w:val="1"/>
        <w:snapToGrid w:val="0"/>
        <w:spacing w:before="0" w:after="120" w:line="240" w:lineRule="auto"/>
        <w:jc w:val="both"/>
        <w:rPr>
          <w:sz w:val="28"/>
          <w:lang w:val="en-US"/>
        </w:rPr>
      </w:pPr>
      <w:r>
        <w:rPr>
          <w:rFonts w:eastAsiaTheme="minorEastAsia" w:hint="eastAsia"/>
          <w:lang w:val="en-US" w:eastAsia="zh-CN"/>
        </w:rPr>
        <w:t>Power sharing between NR and LTE</w:t>
      </w:r>
      <w:r w:rsidR="007C7530">
        <w:rPr>
          <w:rFonts w:eastAsiaTheme="minorEastAsia" w:hint="eastAsia"/>
          <w:lang w:val="en-US" w:eastAsia="zh-CN"/>
        </w:rPr>
        <w:t xml:space="preserve"> </w:t>
      </w:r>
    </w:p>
    <w:p w:rsidR="00656435" w:rsidRPr="00656435" w:rsidRDefault="00306622" w:rsidP="00306622">
      <w:pPr>
        <w:rPr>
          <w:rFonts w:eastAsiaTheme="minorEastAsia"/>
          <w:i/>
          <w:iCs/>
          <w:lang w:eastAsia="zh-CN"/>
        </w:rPr>
      </w:pPr>
      <w:r>
        <w:rPr>
          <w:rFonts w:eastAsia="MS Mincho"/>
          <w:i/>
          <w:iCs/>
          <w:lang w:eastAsia="ja-JP"/>
        </w:rPr>
        <w:t xml:space="preserve">Note that </w:t>
      </w:r>
      <w:r>
        <w:rPr>
          <w:i/>
          <w:iCs/>
        </w:rPr>
        <w:t>RAN4 requested RAN1 to study the feasibility of the power sharing mechanisms between LTE and NR as soon as possible.</w:t>
      </w:r>
    </w:p>
    <w:p w:rsidR="00851758" w:rsidRDefault="00851758" w:rsidP="007C7530">
      <w:pPr>
        <w:snapToGrid w:val="0"/>
        <w:spacing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Some companies as follows consider the power sharing between NR and LTE, but it seems no consensus</w:t>
      </w:r>
      <w:r w:rsidR="00CE7B9E">
        <w:rPr>
          <w:rFonts w:eastAsiaTheme="minorEastAsia" w:hint="eastAsia"/>
          <w:lang w:val="en-US" w:eastAsia="zh-CN"/>
        </w:rPr>
        <w:t xml:space="preserve"> currently</w:t>
      </w:r>
      <w:r>
        <w:rPr>
          <w:rFonts w:eastAsiaTheme="minorEastAsia" w:hint="eastAsia"/>
          <w:lang w:val="en-US" w:eastAsia="zh-CN"/>
        </w:rPr>
        <w:t>.</w:t>
      </w:r>
    </w:p>
    <w:p w:rsidR="00C60AB9" w:rsidRDefault="00E96CE1" w:rsidP="000A1DFE">
      <w:pPr>
        <w:pStyle w:val="af4"/>
        <w:numPr>
          <w:ilvl w:val="0"/>
          <w:numId w:val="9"/>
        </w:numPr>
      </w:pPr>
      <w:r>
        <w:rPr>
          <w:rFonts w:hint="eastAsia"/>
        </w:rPr>
        <w:t>Samsung</w:t>
      </w:r>
    </w:p>
    <w:p w:rsidR="00C60AB9" w:rsidRPr="00CE7B9E" w:rsidRDefault="00E96CE1" w:rsidP="000A1DFE">
      <w:pPr>
        <w:pStyle w:val="af4"/>
        <w:numPr>
          <w:ilvl w:val="0"/>
          <w:numId w:val="9"/>
        </w:numPr>
        <w:rPr>
          <w:rStyle w:val="af1"/>
          <w:color w:val="auto"/>
          <w:u w:val="none"/>
        </w:rPr>
      </w:pPr>
      <w:r w:rsidRPr="0085305B">
        <w:rPr>
          <w:rStyle w:val="af1"/>
          <w:rFonts w:eastAsia="Malgun Gothic"/>
          <w:color w:val="auto"/>
          <w:u w:val="none"/>
          <w:lang w:eastAsia="ja-JP"/>
        </w:rPr>
        <w:t>NTT DOCOMO</w:t>
      </w:r>
    </w:p>
    <w:p w:rsidR="00CE7B9E" w:rsidRDefault="00CE7B9E" w:rsidP="000A1DFE">
      <w:pPr>
        <w:pStyle w:val="af4"/>
        <w:numPr>
          <w:ilvl w:val="0"/>
          <w:numId w:val="9"/>
        </w:numPr>
      </w:pPr>
      <w:r w:rsidRPr="00CE7B9E">
        <w:t>InterDigital</w:t>
      </w:r>
    </w:p>
    <w:p w:rsidR="00306622" w:rsidRPr="00306622" w:rsidRDefault="00EF438B" w:rsidP="000A1DFE">
      <w:pPr>
        <w:pStyle w:val="af4"/>
        <w:numPr>
          <w:ilvl w:val="0"/>
          <w:numId w:val="9"/>
        </w:numPr>
      </w:pPr>
      <w:r>
        <w:rPr>
          <w:rFonts w:hint="eastAsia"/>
        </w:rPr>
        <w:t>Nokia</w:t>
      </w:r>
    </w:p>
    <w:p w:rsidR="00C82F2F" w:rsidRPr="005F2FAA" w:rsidRDefault="00C82F2F" w:rsidP="005F2FAA">
      <w:pPr>
        <w:snapToGrid w:val="0"/>
        <w:spacing w:after="120"/>
        <w:jc w:val="both"/>
        <w:rPr>
          <w:rFonts w:eastAsiaTheme="minorEastAsia"/>
          <w:lang w:eastAsia="zh-CN"/>
        </w:rPr>
      </w:pPr>
    </w:p>
    <w:p w:rsidR="00C023CD" w:rsidRPr="00C023CD" w:rsidRDefault="00C023CD" w:rsidP="009A49E7">
      <w:pPr>
        <w:pStyle w:val="1"/>
        <w:snapToGrid w:val="0"/>
        <w:spacing w:before="0" w:after="120" w:line="240" w:lineRule="auto"/>
        <w:jc w:val="both"/>
        <w:rPr>
          <w:sz w:val="28"/>
          <w:lang w:val="en-US"/>
        </w:rPr>
      </w:pPr>
      <w:r>
        <w:rPr>
          <w:lang w:val="en-US"/>
        </w:rPr>
        <w:t xml:space="preserve">WFs </w:t>
      </w:r>
    </w:p>
    <w:p w:rsidR="000969E9" w:rsidRDefault="00C023CD" w:rsidP="009A49E7">
      <w:pPr>
        <w:spacing w:after="0"/>
        <w:jc w:val="both"/>
        <w:rPr>
          <w:rFonts w:cs="Batang"/>
          <w:lang w:val="en-US" w:eastAsia="ko-KR"/>
        </w:rPr>
      </w:pPr>
      <w:r w:rsidRPr="00C023CD">
        <w:rPr>
          <w:rFonts w:cs="Batang"/>
          <w:lang w:val="en-US" w:eastAsia="ko-KR"/>
        </w:rPr>
        <w:t>In addition to the above topics, the following WFs are identified for this topic to the best of our knowledge:</w:t>
      </w:r>
    </w:p>
    <w:p w:rsidR="000969E9" w:rsidRPr="000969E9" w:rsidRDefault="000969E9" w:rsidP="009A49E7">
      <w:pPr>
        <w:spacing w:after="0"/>
        <w:jc w:val="both"/>
        <w:rPr>
          <w:rFonts w:cs="Batang"/>
          <w:lang w:val="en-US" w:eastAsia="ko-KR"/>
        </w:rPr>
      </w:pPr>
    </w:p>
    <w:p w:rsidR="00C82F2F" w:rsidRPr="00C82F2F" w:rsidRDefault="00780363" w:rsidP="000A1DFE">
      <w:pPr>
        <w:pStyle w:val="a4"/>
        <w:numPr>
          <w:ilvl w:val="0"/>
          <w:numId w:val="6"/>
        </w:numPr>
        <w:spacing w:after="0"/>
        <w:ind w:leftChars="0"/>
        <w:jc w:val="both"/>
        <w:rPr>
          <w:lang w:eastAsia="ko-KR"/>
        </w:rPr>
      </w:pPr>
      <w:r w:rsidRPr="0076192C">
        <w:rPr>
          <w:lang w:eastAsia="ko-KR"/>
        </w:rPr>
        <w:t>[</w:t>
      </w:r>
      <w:r w:rsidR="009E4C70" w:rsidRPr="009E4C70">
        <w:rPr>
          <w:lang w:eastAsia="ko-KR"/>
        </w:rPr>
        <w:t>R1-1709660</w:t>
      </w:r>
      <w:r w:rsidRPr="0076192C">
        <w:rPr>
          <w:lang w:eastAsia="ko-KR"/>
        </w:rPr>
        <w:t xml:space="preserve">]  </w:t>
      </w:r>
      <w:r w:rsidR="009E4C70">
        <w:rPr>
          <w:rFonts w:eastAsiaTheme="minorEastAsia" w:hint="eastAsia"/>
          <w:lang w:eastAsia="zh-CN"/>
        </w:rPr>
        <w:t>WF on</w:t>
      </w:r>
      <w:r w:rsidR="001836F7" w:rsidRPr="001836F7">
        <w:rPr>
          <w:rFonts w:eastAsiaTheme="minorEastAsia"/>
          <w:lang w:eastAsia="zh-CN"/>
        </w:rPr>
        <w:t xml:space="preserve"> UL power control</w:t>
      </w:r>
      <w:r w:rsidR="0000124B" w:rsidRPr="005F2FAA">
        <w:rPr>
          <w:rFonts w:eastAsiaTheme="minorEastAsia"/>
          <w:lang w:eastAsia="zh-CN"/>
        </w:rPr>
        <w:t xml:space="preserve"> </w:t>
      </w:r>
      <w:r w:rsidR="00851758" w:rsidRPr="005F2FAA">
        <w:rPr>
          <w:rFonts w:eastAsiaTheme="minorEastAsia" w:hint="eastAsia"/>
          <w:lang w:eastAsia="zh-CN"/>
        </w:rPr>
        <w:t>ZTE</w:t>
      </w:r>
    </w:p>
    <w:p w:rsidR="00780363" w:rsidRPr="005F2FAA" w:rsidRDefault="00780363" w:rsidP="0076192C">
      <w:pPr>
        <w:pStyle w:val="a4"/>
        <w:spacing w:after="0"/>
        <w:ind w:leftChars="0" w:left="720"/>
        <w:jc w:val="both"/>
        <w:rPr>
          <w:lang w:eastAsia="ko-KR"/>
        </w:rPr>
      </w:pPr>
    </w:p>
    <w:p w:rsidR="000969E9" w:rsidRPr="0076192C" w:rsidRDefault="00780363" w:rsidP="000A1DFE">
      <w:pPr>
        <w:pStyle w:val="a4"/>
        <w:numPr>
          <w:ilvl w:val="0"/>
          <w:numId w:val="6"/>
        </w:numPr>
        <w:spacing w:after="0"/>
        <w:ind w:leftChars="0"/>
        <w:jc w:val="both"/>
        <w:rPr>
          <w:lang w:eastAsia="ko-KR"/>
        </w:rPr>
      </w:pPr>
      <w:r w:rsidRPr="0076192C">
        <w:rPr>
          <w:lang w:eastAsia="ko-KR"/>
        </w:rPr>
        <w:t>[</w:t>
      </w:r>
      <w:r w:rsidRPr="0076192C">
        <w:rPr>
          <w:rFonts w:hint="eastAsia"/>
          <w:lang w:eastAsia="ko-KR"/>
        </w:rPr>
        <w:t>R1-17xxxx</w:t>
      </w:r>
      <w:r w:rsidRPr="005F2FAA">
        <w:rPr>
          <w:rFonts w:hint="eastAsia"/>
          <w:lang w:eastAsia="ko-KR"/>
        </w:rPr>
        <w:t>x</w:t>
      </w:r>
      <w:r w:rsidRPr="005F2FAA">
        <w:rPr>
          <w:lang w:eastAsia="ko-KR"/>
        </w:rPr>
        <w:t xml:space="preserve">]  </w:t>
      </w:r>
      <w:r w:rsidR="00851758" w:rsidRPr="005F2FAA">
        <w:rPr>
          <w:lang w:eastAsia="ko-KR"/>
        </w:rPr>
        <w:t>WF on UL power sharing between LTE and NR</w:t>
      </w:r>
      <w:r w:rsidR="00851758" w:rsidRPr="005F2FAA">
        <w:rPr>
          <w:rFonts w:eastAsiaTheme="minorEastAsia" w:hint="eastAsia"/>
          <w:lang w:eastAsia="zh-CN"/>
        </w:rPr>
        <w:t xml:space="preserve"> </w:t>
      </w:r>
      <w:r w:rsidR="00851758" w:rsidRPr="005F2FAA">
        <w:rPr>
          <w:lang w:eastAsia="ko-KR"/>
        </w:rPr>
        <w:t>NTT DOCOMO, Ericsson, InterDigital, Nokia, Huawei</w:t>
      </w:r>
      <w:r w:rsidR="0070125F">
        <w:rPr>
          <w:rFonts w:eastAsiaTheme="minorEastAsia" w:hint="eastAsia"/>
          <w:lang w:eastAsia="zh-CN"/>
        </w:rPr>
        <w:t xml:space="preserve"> </w:t>
      </w:r>
    </w:p>
    <w:p w:rsidR="00FC562C" w:rsidRDefault="00FC562C" w:rsidP="009A49E7">
      <w:pPr>
        <w:jc w:val="both"/>
        <w:rPr>
          <w:rFonts w:eastAsiaTheme="minorEastAsia"/>
          <w:lang w:eastAsia="zh-CN"/>
        </w:rPr>
      </w:pPr>
    </w:p>
    <w:p w:rsidR="00F31995" w:rsidRPr="00F31995" w:rsidRDefault="00F31995" w:rsidP="009A49E7">
      <w:pPr>
        <w:jc w:val="both"/>
        <w:rPr>
          <w:rFonts w:eastAsiaTheme="minorEastAsia"/>
          <w:lang w:eastAsia="zh-CN"/>
        </w:rPr>
      </w:pPr>
    </w:p>
    <w:p w:rsidR="000F762B" w:rsidRDefault="000F762B" w:rsidP="009A49E7">
      <w:pPr>
        <w:pStyle w:val="1"/>
        <w:numPr>
          <w:ilvl w:val="0"/>
          <w:numId w:val="0"/>
        </w:numPr>
        <w:snapToGrid w:val="0"/>
        <w:spacing w:before="0" w:after="120" w:line="240" w:lineRule="auto"/>
        <w:jc w:val="both"/>
        <w:rPr>
          <w:sz w:val="28"/>
          <w:lang w:val="en-US"/>
        </w:rPr>
      </w:pPr>
      <w:r w:rsidRPr="00746894">
        <w:rPr>
          <w:sz w:val="28"/>
          <w:lang w:val="en-US"/>
        </w:rPr>
        <w:t>References</w:t>
      </w:r>
    </w:p>
    <w:p w:rsidR="00FC562C" w:rsidRPr="0085305B" w:rsidRDefault="00FC562C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 xml:space="preserve">3GPP, RAN1#88, </w:t>
      </w:r>
      <w:r w:rsidRPr="00050380">
        <w:rPr>
          <w:rStyle w:val="af1"/>
          <w:color w:val="auto"/>
          <w:u w:val="none"/>
          <w:lang w:eastAsia="ja-JP"/>
        </w:rPr>
        <w:t>Chairman’s</w:t>
      </w:r>
      <w:r w:rsidRPr="0085305B">
        <w:rPr>
          <w:rStyle w:val="af1"/>
          <w:color w:val="auto"/>
          <w:u w:val="none"/>
          <w:lang w:eastAsia="ja-JP"/>
        </w:rPr>
        <w:t xml:space="preserve"> Notes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R1-1706904</w:t>
      </w:r>
      <w:r w:rsidRPr="0085305B">
        <w:rPr>
          <w:rStyle w:val="af1"/>
          <w:color w:val="auto"/>
          <w:u w:val="none"/>
          <w:lang w:eastAsia="ja-JP"/>
        </w:rPr>
        <w:tab/>
        <w:t>Power control for CA and DC</w:t>
      </w:r>
      <w:r w:rsidRPr="0085305B">
        <w:rPr>
          <w:rStyle w:val="af1"/>
          <w:color w:val="auto"/>
          <w:u w:val="none"/>
          <w:lang w:eastAsia="ja-JP"/>
        </w:rPr>
        <w:tab/>
        <w:t>Huawei, HiSilicon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R1-1706930</w:t>
      </w:r>
      <w:r w:rsidRPr="0085305B">
        <w:rPr>
          <w:rStyle w:val="af1"/>
          <w:color w:val="auto"/>
          <w:u w:val="none"/>
          <w:lang w:eastAsia="ja-JP"/>
        </w:rPr>
        <w:tab/>
        <w:t>Detailed considerations on UL power control design for NR</w:t>
      </w:r>
      <w:r w:rsidRPr="0085305B">
        <w:rPr>
          <w:rStyle w:val="af1"/>
          <w:color w:val="auto"/>
          <w:u w:val="none"/>
          <w:lang w:eastAsia="ja-JP"/>
        </w:rPr>
        <w:tab/>
        <w:t>Huawei, HiSilicon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R1-1707057</w:t>
      </w:r>
      <w:r w:rsidRPr="0085305B">
        <w:rPr>
          <w:rStyle w:val="af1"/>
          <w:color w:val="auto"/>
          <w:u w:val="none"/>
          <w:lang w:eastAsia="ja-JP"/>
        </w:rPr>
        <w:tab/>
        <w:t>UL transmission power control</w:t>
      </w:r>
      <w:r w:rsidRPr="0085305B">
        <w:rPr>
          <w:rStyle w:val="af1"/>
          <w:color w:val="auto"/>
          <w:u w:val="none"/>
          <w:lang w:eastAsia="ja-JP"/>
        </w:rPr>
        <w:tab/>
        <w:t>Mitsubishi Electric Co.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R1-1707137</w:t>
      </w:r>
      <w:r w:rsidRPr="0085305B">
        <w:rPr>
          <w:rStyle w:val="af1"/>
          <w:color w:val="auto"/>
          <w:u w:val="none"/>
          <w:lang w:eastAsia="ja-JP"/>
        </w:rPr>
        <w:tab/>
        <w:t>UL MIMO power control</w:t>
      </w:r>
      <w:r w:rsidRPr="0085305B">
        <w:rPr>
          <w:rStyle w:val="af1"/>
          <w:color w:val="auto"/>
          <w:u w:val="none"/>
          <w:lang w:eastAsia="ja-JP"/>
        </w:rPr>
        <w:tab/>
        <w:t>ZTE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R1-1707422</w:t>
      </w:r>
      <w:r w:rsidRPr="0085305B">
        <w:rPr>
          <w:rStyle w:val="af1"/>
          <w:color w:val="auto"/>
          <w:u w:val="none"/>
          <w:lang w:eastAsia="ja-JP"/>
        </w:rPr>
        <w:tab/>
        <w:t>Discussion On UL Power Control for data channel</w:t>
      </w:r>
      <w:r w:rsidRPr="0085305B">
        <w:rPr>
          <w:rStyle w:val="af1"/>
          <w:color w:val="auto"/>
          <w:u w:val="none"/>
          <w:lang w:eastAsia="ja-JP"/>
        </w:rPr>
        <w:tab/>
        <w:t>Intel Corporation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R1-1707529</w:t>
      </w:r>
      <w:r w:rsidRPr="0085305B">
        <w:rPr>
          <w:rStyle w:val="af1"/>
          <w:color w:val="auto"/>
          <w:u w:val="none"/>
          <w:lang w:eastAsia="ja-JP"/>
        </w:rPr>
        <w:tab/>
        <w:t>PUSCH Power Control in Multi-beam configuration</w:t>
      </w:r>
      <w:r w:rsidRPr="0085305B">
        <w:rPr>
          <w:rStyle w:val="af1"/>
          <w:color w:val="auto"/>
          <w:u w:val="none"/>
          <w:lang w:eastAsia="ja-JP"/>
        </w:rPr>
        <w:tab/>
        <w:t>CATT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R1-1707530</w:t>
      </w:r>
      <w:r w:rsidRPr="0085305B">
        <w:rPr>
          <w:rStyle w:val="af1"/>
          <w:color w:val="auto"/>
          <w:u w:val="none"/>
          <w:lang w:eastAsia="ja-JP"/>
        </w:rPr>
        <w:tab/>
        <w:t>PUCCH Power Control and Priority in Power Scaling</w:t>
      </w:r>
      <w:r w:rsidRPr="0085305B">
        <w:rPr>
          <w:rStyle w:val="af1"/>
          <w:color w:val="auto"/>
          <w:u w:val="none"/>
          <w:lang w:eastAsia="ja-JP"/>
        </w:rPr>
        <w:tab/>
        <w:t>CATT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R1-1707531</w:t>
      </w:r>
      <w:r w:rsidRPr="0085305B">
        <w:rPr>
          <w:rStyle w:val="af1"/>
          <w:color w:val="auto"/>
          <w:u w:val="none"/>
          <w:lang w:eastAsia="ja-JP"/>
        </w:rPr>
        <w:tab/>
        <w:t>SRS Power Control in Multi-beam configuration</w:t>
      </w:r>
      <w:r w:rsidRPr="0085305B">
        <w:rPr>
          <w:rStyle w:val="af1"/>
          <w:color w:val="auto"/>
          <w:u w:val="none"/>
          <w:lang w:eastAsia="ja-JP"/>
        </w:rPr>
        <w:tab/>
        <w:t>CATT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R1-1707532</w:t>
      </w:r>
      <w:r w:rsidRPr="0085305B">
        <w:rPr>
          <w:rStyle w:val="af1"/>
          <w:color w:val="auto"/>
          <w:u w:val="none"/>
          <w:lang w:eastAsia="ja-JP"/>
        </w:rPr>
        <w:tab/>
        <w:t>NR Power Headroom Calculation</w:t>
      </w:r>
      <w:r w:rsidRPr="0085305B">
        <w:rPr>
          <w:rStyle w:val="af1"/>
          <w:color w:val="auto"/>
          <w:u w:val="none"/>
          <w:lang w:eastAsia="ja-JP"/>
        </w:rPr>
        <w:tab/>
        <w:t>CATT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R1-1707681</w:t>
      </w:r>
      <w:r w:rsidRPr="0085305B">
        <w:rPr>
          <w:rStyle w:val="af1"/>
          <w:color w:val="auto"/>
          <w:u w:val="none"/>
          <w:lang w:eastAsia="ja-JP"/>
        </w:rPr>
        <w:tab/>
        <w:t>Discussion on beam-specific power control for UL</w:t>
      </w:r>
      <w:r w:rsidRPr="0085305B">
        <w:rPr>
          <w:rStyle w:val="af1"/>
          <w:color w:val="auto"/>
          <w:u w:val="none"/>
          <w:lang w:eastAsia="ja-JP"/>
        </w:rPr>
        <w:tab/>
        <w:t>LG Electronics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R1-1707682</w:t>
      </w:r>
      <w:r w:rsidRPr="0085305B">
        <w:rPr>
          <w:rStyle w:val="af1"/>
          <w:color w:val="auto"/>
          <w:u w:val="none"/>
          <w:lang w:eastAsia="ja-JP"/>
        </w:rPr>
        <w:tab/>
        <w:t>Discussion on UL power control for NR</w:t>
      </w:r>
      <w:r w:rsidRPr="0085305B">
        <w:rPr>
          <w:rStyle w:val="af1"/>
          <w:color w:val="auto"/>
          <w:u w:val="none"/>
          <w:lang w:eastAsia="ja-JP"/>
        </w:rPr>
        <w:tab/>
        <w:t>LG Electronics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R1-1707683</w:t>
      </w:r>
      <w:r w:rsidRPr="0085305B">
        <w:rPr>
          <w:rStyle w:val="af1"/>
          <w:color w:val="auto"/>
          <w:u w:val="none"/>
          <w:lang w:eastAsia="ja-JP"/>
        </w:rPr>
        <w:tab/>
        <w:t>Discussion on power sharing for LTE-NR DC</w:t>
      </w:r>
      <w:r w:rsidRPr="0085305B">
        <w:rPr>
          <w:rStyle w:val="af1"/>
          <w:color w:val="auto"/>
          <w:u w:val="none"/>
          <w:lang w:eastAsia="ja-JP"/>
        </w:rPr>
        <w:tab/>
        <w:t>LG Electronics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R1-1707728</w:t>
      </w:r>
      <w:r w:rsidRPr="0085305B">
        <w:rPr>
          <w:rStyle w:val="af1"/>
          <w:color w:val="auto"/>
          <w:u w:val="none"/>
          <w:lang w:eastAsia="ja-JP"/>
        </w:rPr>
        <w:tab/>
        <w:t>Discussion on uplink power control</w:t>
      </w:r>
      <w:r w:rsidRPr="0085305B">
        <w:rPr>
          <w:rStyle w:val="af1"/>
          <w:color w:val="auto"/>
          <w:u w:val="none"/>
          <w:lang w:eastAsia="ja-JP"/>
        </w:rPr>
        <w:tab/>
        <w:t>Guangdong OPPO Mobile Telecom.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R1-1707808</w:t>
      </w:r>
      <w:r w:rsidRPr="0085305B">
        <w:rPr>
          <w:rStyle w:val="af1"/>
          <w:color w:val="auto"/>
          <w:u w:val="none"/>
          <w:lang w:eastAsia="ja-JP"/>
        </w:rPr>
        <w:tab/>
        <w:t>Dual Connectivity between E-UTRA and NR</w:t>
      </w:r>
      <w:r w:rsidRPr="0085305B">
        <w:rPr>
          <w:rStyle w:val="af1"/>
          <w:color w:val="auto"/>
          <w:u w:val="none"/>
          <w:lang w:eastAsia="ja-JP"/>
        </w:rPr>
        <w:tab/>
        <w:t>NEC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R1-1708063</w:t>
      </w:r>
      <w:r w:rsidRPr="0085305B">
        <w:rPr>
          <w:rStyle w:val="af1"/>
          <w:color w:val="auto"/>
          <w:u w:val="none"/>
          <w:lang w:eastAsia="ja-JP"/>
        </w:rPr>
        <w:tab/>
        <w:t>UL Power Control Aspects in NR</w:t>
      </w:r>
      <w:r w:rsidRPr="0085305B">
        <w:rPr>
          <w:rStyle w:val="af1"/>
          <w:color w:val="auto"/>
          <w:u w:val="none"/>
          <w:lang w:eastAsia="ja-JP"/>
        </w:rPr>
        <w:tab/>
        <w:t>Samsung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R1-1708064</w:t>
      </w:r>
      <w:r w:rsidRPr="0085305B">
        <w:rPr>
          <w:rStyle w:val="af1"/>
          <w:color w:val="auto"/>
          <w:u w:val="none"/>
          <w:lang w:eastAsia="ja-JP"/>
        </w:rPr>
        <w:tab/>
        <w:t>Feasibility for Power Sharing between LTE an NR</w:t>
      </w:r>
      <w:r w:rsidRPr="0085305B">
        <w:rPr>
          <w:rStyle w:val="af1"/>
          <w:color w:val="auto"/>
          <w:u w:val="none"/>
          <w:lang w:eastAsia="ja-JP"/>
        </w:rPr>
        <w:tab/>
        <w:t>Samsung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R1-1708065</w:t>
      </w:r>
      <w:r w:rsidRPr="0085305B">
        <w:rPr>
          <w:rStyle w:val="af1"/>
          <w:color w:val="auto"/>
          <w:u w:val="none"/>
          <w:lang w:eastAsia="ja-JP"/>
        </w:rPr>
        <w:tab/>
        <w:t>Power Control for Transmissions with Different Numerologies</w:t>
      </w:r>
      <w:r w:rsidRPr="0085305B">
        <w:rPr>
          <w:rStyle w:val="af1"/>
          <w:color w:val="auto"/>
          <w:u w:val="none"/>
          <w:lang w:eastAsia="ja-JP"/>
        </w:rPr>
        <w:tab/>
        <w:t>Samsung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R1-1708066</w:t>
      </w:r>
      <w:r w:rsidRPr="0085305B">
        <w:rPr>
          <w:rStyle w:val="af1"/>
          <w:color w:val="auto"/>
          <w:u w:val="none"/>
          <w:lang w:eastAsia="ja-JP"/>
        </w:rPr>
        <w:tab/>
        <w:t>On PHR aspects for NR</w:t>
      </w:r>
      <w:r w:rsidRPr="0085305B">
        <w:rPr>
          <w:rStyle w:val="af1"/>
          <w:color w:val="auto"/>
          <w:u w:val="none"/>
          <w:lang w:eastAsia="ja-JP"/>
        </w:rPr>
        <w:tab/>
        <w:t>Samsung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R1-1708067</w:t>
      </w:r>
      <w:r w:rsidRPr="0085305B">
        <w:rPr>
          <w:rStyle w:val="af1"/>
          <w:color w:val="auto"/>
          <w:u w:val="none"/>
          <w:lang w:eastAsia="ja-JP"/>
        </w:rPr>
        <w:tab/>
        <w:t>Power Control for UL CA</w:t>
      </w:r>
      <w:r w:rsidRPr="0085305B">
        <w:rPr>
          <w:rStyle w:val="af1"/>
          <w:color w:val="auto"/>
          <w:u w:val="none"/>
          <w:lang w:eastAsia="ja-JP"/>
        </w:rPr>
        <w:tab/>
        <w:t>Samsung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R1-1708068</w:t>
      </w:r>
      <w:r w:rsidRPr="0085305B">
        <w:rPr>
          <w:rStyle w:val="af1"/>
          <w:color w:val="auto"/>
          <w:u w:val="none"/>
          <w:lang w:eastAsia="ja-JP"/>
        </w:rPr>
        <w:tab/>
        <w:t>Power Control for Multi-Beam Operation</w:t>
      </w:r>
      <w:r w:rsidRPr="0085305B">
        <w:rPr>
          <w:rStyle w:val="af1"/>
          <w:color w:val="auto"/>
          <w:u w:val="none"/>
          <w:lang w:eastAsia="ja-JP"/>
        </w:rPr>
        <w:tab/>
        <w:t>Samsung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R1-1708069</w:t>
      </w:r>
      <w:r w:rsidRPr="0085305B">
        <w:rPr>
          <w:rStyle w:val="af1"/>
          <w:color w:val="auto"/>
          <w:u w:val="none"/>
          <w:lang w:eastAsia="ja-JP"/>
        </w:rPr>
        <w:tab/>
        <w:t>Power Control for PUCCH</w:t>
      </w:r>
      <w:r w:rsidRPr="0085305B">
        <w:rPr>
          <w:rStyle w:val="af1"/>
          <w:color w:val="auto"/>
          <w:u w:val="none"/>
          <w:lang w:eastAsia="ja-JP"/>
        </w:rPr>
        <w:tab/>
        <w:t>Samsung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R1-1708220</w:t>
      </w:r>
      <w:r w:rsidRPr="0085305B">
        <w:rPr>
          <w:rStyle w:val="af1"/>
          <w:color w:val="auto"/>
          <w:u w:val="none"/>
          <w:lang w:eastAsia="ja-JP"/>
        </w:rPr>
        <w:tab/>
        <w:t>UL Power Control for MIMO</w:t>
      </w:r>
      <w:r w:rsidRPr="0085305B">
        <w:rPr>
          <w:rStyle w:val="af1"/>
          <w:color w:val="auto"/>
          <w:u w:val="none"/>
          <w:lang w:eastAsia="ja-JP"/>
        </w:rPr>
        <w:tab/>
        <w:t>Nokia, Alcatel-Lucent Shanghai Bell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R1-1708221</w:t>
      </w:r>
      <w:r w:rsidRPr="0085305B">
        <w:rPr>
          <w:rStyle w:val="af1"/>
          <w:color w:val="auto"/>
          <w:u w:val="none"/>
          <w:lang w:eastAsia="ja-JP"/>
        </w:rPr>
        <w:tab/>
        <w:t>On power sharing between LTE and NR in DC</w:t>
      </w:r>
      <w:r w:rsidRPr="0085305B">
        <w:rPr>
          <w:rStyle w:val="af1"/>
          <w:color w:val="auto"/>
          <w:u w:val="none"/>
          <w:lang w:eastAsia="ja-JP"/>
        </w:rPr>
        <w:tab/>
        <w:t>Nokia, Alcatel-Lucent Shanghai Bell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R1-1708361</w:t>
      </w:r>
      <w:r w:rsidRPr="0085305B">
        <w:rPr>
          <w:rStyle w:val="af1"/>
          <w:color w:val="auto"/>
          <w:u w:val="none"/>
          <w:lang w:eastAsia="ja-JP"/>
        </w:rPr>
        <w:tab/>
        <w:t>Power Control for Multi Beam Transmission in NR</w:t>
      </w:r>
      <w:r w:rsidRPr="0085305B">
        <w:rPr>
          <w:rStyle w:val="af1"/>
          <w:color w:val="auto"/>
          <w:u w:val="none"/>
          <w:lang w:eastAsia="ja-JP"/>
        </w:rPr>
        <w:tab/>
        <w:t>InterDigital, Inc.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R1-1708404</w:t>
      </w:r>
      <w:r w:rsidRPr="0085305B">
        <w:rPr>
          <w:rStyle w:val="af1"/>
          <w:color w:val="auto"/>
          <w:u w:val="none"/>
          <w:lang w:eastAsia="ja-JP"/>
        </w:rPr>
        <w:tab/>
        <w:t>Beam specific UL power control procedure</w:t>
      </w:r>
      <w:r w:rsidRPr="0085305B">
        <w:rPr>
          <w:rStyle w:val="af1"/>
          <w:color w:val="auto"/>
          <w:u w:val="none"/>
          <w:lang w:eastAsia="ja-JP"/>
        </w:rPr>
        <w:tab/>
        <w:t>CMCC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R1-1708496</w:t>
      </w:r>
      <w:r w:rsidRPr="0085305B">
        <w:rPr>
          <w:rStyle w:val="af1"/>
          <w:color w:val="auto"/>
          <w:u w:val="none"/>
          <w:lang w:eastAsia="ja-JP"/>
        </w:rPr>
        <w:tab/>
        <w:t>Uplink power control considering waveform switching</w:t>
      </w:r>
      <w:r w:rsidRPr="0085305B">
        <w:rPr>
          <w:rStyle w:val="af1"/>
          <w:color w:val="auto"/>
          <w:u w:val="none"/>
          <w:lang w:eastAsia="ja-JP"/>
        </w:rPr>
        <w:tab/>
        <w:t>NTT DOCOMO, INC.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R1-1708497</w:t>
      </w:r>
      <w:r w:rsidRPr="0085305B">
        <w:rPr>
          <w:rStyle w:val="af1"/>
          <w:color w:val="auto"/>
          <w:u w:val="none"/>
          <w:lang w:eastAsia="ja-JP"/>
        </w:rPr>
        <w:tab/>
        <w:t>Power sharing between LTE and NR in NSA</w:t>
      </w:r>
      <w:r w:rsidRPr="0085305B">
        <w:rPr>
          <w:rStyle w:val="af1"/>
          <w:color w:val="auto"/>
          <w:u w:val="none"/>
          <w:lang w:eastAsia="ja-JP"/>
        </w:rPr>
        <w:tab/>
        <w:t>NTT DOCOMO, INC.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R1-1708656</w:t>
      </w:r>
      <w:r w:rsidRPr="0085305B">
        <w:rPr>
          <w:rStyle w:val="af1"/>
          <w:color w:val="auto"/>
          <w:u w:val="none"/>
          <w:lang w:eastAsia="ja-JP"/>
        </w:rPr>
        <w:tab/>
        <w:t>Power control and PHR for different waveforms</w:t>
      </w:r>
      <w:r w:rsidRPr="0085305B">
        <w:rPr>
          <w:rStyle w:val="af1"/>
          <w:color w:val="auto"/>
          <w:u w:val="none"/>
          <w:lang w:eastAsia="ja-JP"/>
        </w:rPr>
        <w:tab/>
        <w:t>Qualcomm Incorporated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R1-1708657</w:t>
      </w:r>
      <w:r w:rsidRPr="0085305B">
        <w:rPr>
          <w:rStyle w:val="af1"/>
          <w:color w:val="auto"/>
          <w:u w:val="none"/>
          <w:lang w:eastAsia="ja-JP"/>
        </w:rPr>
        <w:tab/>
        <w:t>Multi-beam PDCCH design</w:t>
      </w:r>
      <w:r w:rsidRPr="0085305B">
        <w:rPr>
          <w:rStyle w:val="af1"/>
          <w:color w:val="auto"/>
          <w:u w:val="none"/>
          <w:lang w:eastAsia="ja-JP"/>
        </w:rPr>
        <w:tab/>
        <w:t>Qualcomm Incorporated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R1-1708658</w:t>
      </w:r>
      <w:r w:rsidRPr="0085305B">
        <w:rPr>
          <w:rStyle w:val="af1"/>
          <w:color w:val="auto"/>
          <w:u w:val="none"/>
          <w:lang w:eastAsia="ja-JP"/>
        </w:rPr>
        <w:tab/>
        <w:t>Performance comparison between CA-polar and PC-polar for very small block length</w:t>
      </w:r>
      <w:r w:rsidRPr="0085305B">
        <w:rPr>
          <w:rStyle w:val="af1"/>
          <w:color w:val="auto"/>
          <w:u w:val="none"/>
          <w:lang w:eastAsia="ja-JP"/>
        </w:rPr>
        <w:tab/>
        <w:t>Qualcomm Incorporated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R1-1708659</w:t>
      </w:r>
      <w:r w:rsidRPr="0085305B">
        <w:rPr>
          <w:rStyle w:val="af1"/>
          <w:color w:val="auto"/>
          <w:u w:val="none"/>
          <w:lang w:eastAsia="ja-JP"/>
        </w:rPr>
        <w:tab/>
        <w:t>PDSCH structure</w:t>
      </w:r>
      <w:r w:rsidRPr="0085305B">
        <w:rPr>
          <w:rStyle w:val="af1"/>
          <w:color w:val="auto"/>
          <w:u w:val="none"/>
          <w:lang w:eastAsia="ja-JP"/>
        </w:rPr>
        <w:tab/>
        <w:t>Qualcomm Incorporated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R1-1708660</w:t>
      </w:r>
      <w:r w:rsidRPr="0085305B">
        <w:rPr>
          <w:rStyle w:val="af1"/>
          <w:color w:val="auto"/>
          <w:u w:val="none"/>
          <w:lang w:eastAsia="ja-JP"/>
        </w:rPr>
        <w:tab/>
        <w:t>PUSCH structure</w:t>
      </w:r>
      <w:r w:rsidRPr="0085305B">
        <w:rPr>
          <w:rStyle w:val="af1"/>
          <w:color w:val="auto"/>
          <w:u w:val="none"/>
          <w:lang w:eastAsia="ja-JP"/>
        </w:rPr>
        <w:tab/>
        <w:t>Qualcomm Incorporated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R1-1708714</w:t>
      </w:r>
      <w:r w:rsidRPr="0085305B">
        <w:rPr>
          <w:rStyle w:val="af1"/>
          <w:color w:val="auto"/>
          <w:u w:val="none"/>
          <w:lang w:eastAsia="ja-JP"/>
        </w:rPr>
        <w:tab/>
        <w:t>On reference signals for UL power control</w:t>
      </w:r>
      <w:r w:rsidRPr="0085305B">
        <w:rPr>
          <w:rStyle w:val="af1"/>
          <w:color w:val="auto"/>
          <w:u w:val="none"/>
          <w:lang w:eastAsia="ja-JP"/>
        </w:rPr>
        <w:tab/>
        <w:t>Ericsson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R1-1708715</w:t>
      </w:r>
      <w:r w:rsidRPr="0085305B">
        <w:rPr>
          <w:rStyle w:val="af1"/>
          <w:color w:val="auto"/>
          <w:u w:val="none"/>
          <w:lang w:eastAsia="ja-JP"/>
        </w:rPr>
        <w:tab/>
        <w:t>On UL power control for NR</w:t>
      </w:r>
      <w:r w:rsidRPr="0085305B">
        <w:rPr>
          <w:rStyle w:val="af1"/>
          <w:color w:val="auto"/>
          <w:u w:val="none"/>
          <w:lang w:eastAsia="ja-JP"/>
        </w:rPr>
        <w:tab/>
        <w:t>Ericsson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R1-1709004</w:t>
      </w:r>
      <w:r w:rsidRPr="0085305B">
        <w:rPr>
          <w:rStyle w:val="af1"/>
          <w:color w:val="auto"/>
          <w:u w:val="none"/>
          <w:lang w:eastAsia="ja-JP"/>
        </w:rPr>
        <w:tab/>
        <w:t>Power Sharing in NR</w:t>
      </w:r>
      <w:r w:rsidRPr="0085305B">
        <w:rPr>
          <w:rStyle w:val="af1"/>
          <w:color w:val="auto"/>
          <w:u w:val="none"/>
          <w:lang w:eastAsia="ja-JP"/>
        </w:rPr>
        <w:tab/>
        <w:t>InterDigital Inc.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R1-1709011</w:t>
      </w:r>
      <w:r w:rsidRPr="0085305B">
        <w:rPr>
          <w:rStyle w:val="af1"/>
          <w:color w:val="auto"/>
          <w:u w:val="none"/>
          <w:lang w:eastAsia="ja-JP"/>
        </w:rPr>
        <w:tab/>
        <w:t>Power control with multiple waveforms and numerologies</w:t>
      </w:r>
      <w:r w:rsidRPr="0085305B">
        <w:rPr>
          <w:rStyle w:val="af1"/>
          <w:color w:val="auto"/>
          <w:u w:val="none"/>
          <w:lang w:eastAsia="ja-JP"/>
        </w:rPr>
        <w:tab/>
        <w:t>InterDigital Inc.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R1-1709047</w:t>
      </w:r>
      <w:r w:rsidRPr="0085305B">
        <w:rPr>
          <w:rStyle w:val="af1"/>
          <w:color w:val="auto"/>
          <w:u w:val="none"/>
          <w:lang w:eastAsia="ja-JP"/>
        </w:rPr>
        <w:tab/>
        <w:t>UL power control in multi-beam based approaches</w:t>
      </w:r>
      <w:r w:rsidRPr="0085305B">
        <w:rPr>
          <w:rStyle w:val="af1"/>
          <w:color w:val="auto"/>
          <w:u w:val="none"/>
          <w:lang w:eastAsia="ja-JP"/>
        </w:rPr>
        <w:tab/>
        <w:t>ASUSTEK COMPUTER (SHANGHAI)</w:t>
      </w:r>
    </w:p>
    <w:p w:rsidR="0085305B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R1-1709118</w:t>
      </w:r>
      <w:r w:rsidRPr="0085305B">
        <w:rPr>
          <w:rStyle w:val="af1"/>
          <w:color w:val="auto"/>
          <w:u w:val="none"/>
          <w:lang w:eastAsia="ja-JP"/>
        </w:rPr>
        <w:tab/>
        <w:t>Impact of Multiple Waveforms on UL Power Control for NR</w:t>
      </w:r>
      <w:r w:rsidRPr="0085305B">
        <w:rPr>
          <w:rStyle w:val="af1"/>
          <w:color w:val="auto"/>
          <w:u w:val="none"/>
          <w:lang w:eastAsia="ja-JP"/>
        </w:rPr>
        <w:tab/>
        <w:t>Ericsson</w:t>
      </w:r>
    </w:p>
    <w:p w:rsidR="00050380" w:rsidRPr="0085305B" w:rsidRDefault="0085305B" w:rsidP="0085305B">
      <w:pPr>
        <w:pStyle w:val="a4"/>
        <w:numPr>
          <w:ilvl w:val="0"/>
          <w:numId w:val="5"/>
        </w:numPr>
        <w:spacing w:after="0"/>
        <w:ind w:leftChars="0" w:left="142" w:hanging="142"/>
        <w:jc w:val="both"/>
        <w:rPr>
          <w:rStyle w:val="af1"/>
          <w:color w:val="auto"/>
          <w:u w:val="none"/>
          <w:lang w:eastAsia="ja-JP"/>
        </w:rPr>
      </w:pPr>
      <w:r w:rsidRPr="0085305B">
        <w:rPr>
          <w:rStyle w:val="af1"/>
          <w:color w:val="auto"/>
          <w:u w:val="none"/>
          <w:lang w:eastAsia="ja-JP"/>
        </w:rPr>
        <w:t>R1-1709119</w:t>
      </w:r>
      <w:r w:rsidRPr="0085305B">
        <w:rPr>
          <w:rStyle w:val="af1"/>
          <w:color w:val="auto"/>
          <w:u w:val="none"/>
          <w:lang w:eastAsia="ja-JP"/>
        </w:rPr>
        <w:tab/>
        <w:t>On Power Control Options for LTE-NR NSA Operation</w:t>
      </w:r>
      <w:r w:rsidRPr="0085305B">
        <w:rPr>
          <w:rStyle w:val="af1"/>
          <w:color w:val="auto"/>
          <w:u w:val="none"/>
          <w:lang w:eastAsia="ja-JP"/>
        </w:rPr>
        <w:tab/>
        <w:t>Ericsson</w:t>
      </w:r>
    </w:p>
    <w:sectPr w:rsidR="00050380" w:rsidRPr="0085305B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425" w:rsidRDefault="001A7425">
      <w:r>
        <w:separator/>
      </w:r>
    </w:p>
  </w:endnote>
  <w:endnote w:type="continuationSeparator" w:id="0">
    <w:p w:rsidR="001A7425" w:rsidRDefault="001A74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맑은 고딕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425" w:rsidRDefault="001A7425">
      <w:r>
        <w:separator/>
      </w:r>
    </w:p>
  </w:footnote>
  <w:footnote w:type="continuationSeparator" w:id="0">
    <w:p w:rsidR="001A7425" w:rsidRDefault="001A74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C65" w:rsidRDefault="00223C6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7050"/>
    <w:multiLevelType w:val="hybridMultilevel"/>
    <w:tmpl w:val="EA126FC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64B120E"/>
    <w:multiLevelType w:val="hybridMultilevel"/>
    <w:tmpl w:val="A3C8B0CC"/>
    <w:lvl w:ilvl="0" w:tplc="ED405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A95A4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02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6A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A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9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C84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8C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47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AF03C44"/>
    <w:multiLevelType w:val="hybridMultilevel"/>
    <w:tmpl w:val="47D070D4"/>
    <w:lvl w:ilvl="0" w:tplc="910CF456">
      <w:start w:val="1"/>
      <w:numFmt w:val="decimal"/>
      <w:lvlText w:val="[%1]"/>
      <w:lvlJc w:val="left"/>
      <w:pPr>
        <w:ind w:left="502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0409001B">
      <w:start w:val="1"/>
      <w:numFmt w:val="lowerRoman"/>
      <w:lvlText w:val="%3."/>
      <w:lvlJc w:val="right"/>
      <w:pPr>
        <w:ind w:left="2560" w:hanging="180"/>
      </w:pPr>
    </w:lvl>
    <w:lvl w:ilvl="3" w:tplc="0409000F">
      <w:start w:val="1"/>
      <w:numFmt w:val="decimal"/>
      <w:lvlText w:val="%4."/>
      <w:lvlJc w:val="left"/>
      <w:pPr>
        <w:ind w:left="3280" w:hanging="360"/>
      </w:pPr>
    </w:lvl>
    <w:lvl w:ilvl="4" w:tplc="04090019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17A12003"/>
    <w:multiLevelType w:val="hybridMultilevel"/>
    <w:tmpl w:val="95BAA67A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1CDF5A39"/>
    <w:multiLevelType w:val="hybridMultilevel"/>
    <w:tmpl w:val="13CA7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>
    <w:nsid w:val="41521BF7"/>
    <w:multiLevelType w:val="hybridMultilevel"/>
    <w:tmpl w:val="FA3EA65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57326879"/>
    <w:multiLevelType w:val="hybridMultilevel"/>
    <w:tmpl w:val="8D5CAEE0"/>
    <w:lvl w:ilvl="0" w:tplc="2A80CF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5B0E7042"/>
    <w:multiLevelType w:val="hybridMultilevel"/>
    <w:tmpl w:val="AD9CE106"/>
    <w:lvl w:ilvl="0" w:tplc="84F63C04">
      <w:start w:val="1"/>
      <w:numFmt w:val="bullet"/>
      <w:lvlText w:val="•"/>
      <w:lvlJc w:val="left"/>
      <w:pPr>
        <w:ind w:left="15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40" w:hanging="420"/>
      </w:pPr>
      <w:rPr>
        <w:rFonts w:ascii="Wingdings" w:hAnsi="Wingdings" w:hint="default"/>
      </w:rPr>
    </w:lvl>
  </w:abstractNum>
  <w:abstractNum w:abstractNumId="11">
    <w:nsid w:val="64C46DC4"/>
    <w:multiLevelType w:val="hybridMultilevel"/>
    <w:tmpl w:val="37B20E1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9FC0ECC"/>
    <w:multiLevelType w:val="hybridMultilevel"/>
    <w:tmpl w:val="BAFCD7A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12"/>
  </w:num>
  <w:num w:numId="5">
    <w:abstractNumId w:val="2"/>
  </w:num>
  <w:num w:numId="6">
    <w:abstractNumId w:val="5"/>
  </w:num>
  <w:num w:numId="7">
    <w:abstractNumId w:val="1"/>
  </w:num>
  <w:num w:numId="8">
    <w:abstractNumId w:val="11"/>
  </w:num>
  <w:num w:numId="9">
    <w:abstractNumId w:val="3"/>
  </w:num>
  <w:num w:numId="10">
    <w:abstractNumId w:val="0"/>
  </w:num>
  <w:num w:numId="11">
    <w:abstractNumId w:val="7"/>
  </w:num>
  <w:num w:numId="12">
    <w:abstractNumId w:val="13"/>
  </w:num>
  <w:num w:numId="13">
    <w:abstractNumId w:val="10"/>
  </w:num>
  <w:num w:numId="14">
    <w:abstractNumId w:val="8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stylePaneFormatFilter w:val="3F0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198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162A"/>
    <w:rsid w:val="0000124B"/>
    <w:rsid w:val="00001C76"/>
    <w:rsid w:val="000020C0"/>
    <w:rsid w:val="000026E9"/>
    <w:rsid w:val="00002A92"/>
    <w:rsid w:val="00002ACA"/>
    <w:rsid w:val="000033A8"/>
    <w:rsid w:val="00003595"/>
    <w:rsid w:val="00004076"/>
    <w:rsid w:val="000054A2"/>
    <w:rsid w:val="00005774"/>
    <w:rsid w:val="00010921"/>
    <w:rsid w:val="00010B6F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632A"/>
    <w:rsid w:val="00026435"/>
    <w:rsid w:val="00030EA8"/>
    <w:rsid w:val="00032854"/>
    <w:rsid w:val="00035B79"/>
    <w:rsid w:val="000375ED"/>
    <w:rsid w:val="00041060"/>
    <w:rsid w:val="0004152C"/>
    <w:rsid w:val="00045082"/>
    <w:rsid w:val="00046AB8"/>
    <w:rsid w:val="00046EDE"/>
    <w:rsid w:val="0005019A"/>
    <w:rsid w:val="00050380"/>
    <w:rsid w:val="00051AA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14C"/>
    <w:rsid w:val="0006267E"/>
    <w:rsid w:val="000627C6"/>
    <w:rsid w:val="00063AC6"/>
    <w:rsid w:val="00065630"/>
    <w:rsid w:val="000703CC"/>
    <w:rsid w:val="00070944"/>
    <w:rsid w:val="0007119C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DE3"/>
    <w:rsid w:val="0008447D"/>
    <w:rsid w:val="000846C6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2426"/>
    <w:rsid w:val="00093279"/>
    <w:rsid w:val="00093F97"/>
    <w:rsid w:val="00094B22"/>
    <w:rsid w:val="00095A6A"/>
    <w:rsid w:val="000969E9"/>
    <w:rsid w:val="0009739B"/>
    <w:rsid w:val="00097817"/>
    <w:rsid w:val="000A1D31"/>
    <w:rsid w:val="000A1DFE"/>
    <w:rsid w:val="000A26F4"/>
    <w:rsid w:val="000A5315"/>
    <w:rsid w:val="000A591F"/>
    <w:rsid w:val="000A6336"/>
    <w:rsid w:val="000A6CD0"/>
    <w:rsid w:val="000A77A6"/>
    <w:rsid w:val="000B0B99"/>
    <w:rsid w:val="000B25B1"/>
    <w:rsid w:val="000B2A45"/>
    <w:rsid w:val="000B2B68"/>
    <w:rsid w:val="000B4FD7"/>
    <w:rsid w:val="000C0633"/>
    <w:rsid w:val="000C074E"/>
    <w:rsid w:val="000C08EE"/>
    <w:rsid w:val="000C14C1"/>
    <w:rsid w:val="000C2DAC"/>
    <w:rsid w:val="000C3A4B"/>
    <w:rsid w:val="000C650F"/>
    <w:rsid w:val="000C6C4A"/>
    <w:rsid w:val="000D00DD"/>
    <w:rsid w:val="000D1026"/>
    <w:rsid w:val="000D19F4"/>
    <w:rsid w:val="000D25AC"/>
    <w:rsid w:val="000D4806"/>
    <w:rsid w:val="000D5200"/>
    <w:rsid w:val="000D5E97"/>
    <w:rsid w:val="000D684E"/>
    <w:rsid w:val="000D758A"/>
    <w:rsid w:val="000D7694"/>
    <w:rsid w:val="000D77B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ADA"/>
    <w:rsid w:val="00100CCE"/>
    <w:rsid w:val="0010112F"/>
    <w:rsid w:val="00101862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B28"/>
    <w:rsid w:val="00126B72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611"/>
    <w:rsid w:val="00136E12"/>
    <w:rsid w:val="00136E4B"/>
    <w:rsid w:val="00137048"/>
    <w:rsid w:val="00137383"/>
    <w:rsid w:val="001379DE"/>
    <w:rsid w:val="00140E28"/>
    <w:rsid w:val="0014343A"/>
    <w:rsid w:val="00143869"/>
    <w:rsid w:val="00145AA5"/>
    <w:rsid w:val="00146DE6"/>
    <w:rsid w:val="001471E4"/>
    <w:rsid w:val="00147305"/>
    <w:rsid w:val="001503B7"/>
    <w:rsid w:val="0015445A"/>
    <w:rsid w:val="001554A6"/>
    <w:rsid w:val="00155D79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5268"/>
    <w:rsid w:val="00176B67"/>
    <w:rsid w:val="00180AD4"/>
    <w:rsid w:val="00181899"/>
    <w:rsid w:val="00182E06"/>
    <w:rsid w:val="00183027"/>
    <w:rsid w:val="001836F7"/>
    <w:rsid w:val="00183CDB"/>
    <w:rsid w:val="00184848"/>
    <w:rsid w:val="001850D6"/>
    <w:rsid w:val="00186FB0"/>
    <w:rsid w:val="001911AC"/>
    <w:rsid w:val="0019161B"/>
    <w:rsid w:val="00192E87"/>
    <w:rsid w:val="0019499E"/>
    <w:rsid w:val="00194F37"/>
    <w:rsid w:val="00196998"/>
    <w:rsid w:val="00197BA4"/>
    <w:rsid w:val="001A2884"/>
    <w:rsid w:val="001A3681"/>
    <w:rsid w:val="001A3AFD"/>
    <w:rsid w:val="001A3EC6"/>
    <w:rsid w:val="001A53DF"/>
    <w:rsid w:val="001A56C7"/>
    <w:rsid w:val="001A7425"/>
    <w:rsid w:val="001B010D"/>
    <w:rsid w:val="001B1FAD"/>
    <w:rsid w:val="001B26D3"/>
    <w:rsid w:val="001B2C23"/>
    <w:rsid w:val="001B620C"/>
    <w:rsid w:val="001B7B86"/>
    <w:rsid w:val="001C06AA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D7CA5"/>
    <w:rsid w:val="001E01A3"/>
    <w:rsid w:val="001E083E"/>
    <w:rsid w:val="001E2551"/>
    <w:rsid w:val="001E5959"/>
    <w:rsid w:val="001E6796"/>
    <w:rsid w:val="001E71E1"/>
    <w:rsid w:val="001F1669"/>
    <w:rsid w:val="001F2638"/>
    <w:rsid w:val="001F3800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68C"/>
    <w:rsid w:val="00233868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758D"/>
    <w:rsid w:val="00251DAC"/>
    <w:rsid w:val="0025287D"/>
    <w:rsid w:val="00253605"/>
    <w:rsid w:val="0025598B"/>
    <w:rsid w:val="0025697E"/>
    <w:rsid w:val="00257528"/>
    <w:rsid w:val="002576FF"/>
    <w:rsid w:val="00257F7E"/>
    <w:rsid w:val="00260C28"/>
    <w:rsid w:val="00261808"/>
    <w:rsid w:val="00262360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2A30"/>
    <w:rsid w:val="00293E6E"/>
    <w:rsid w:val="00294508"/>
    <w:rsid w:val="002958FD"/>
    <w:rsid w:val="00295B0A"/>
    <w:rsid w:val="00296433"/>
    <w:rsid w:val="00296E64"/>
    <w:rsid w:val="0029765F"/>
    <w:rsid w:val="002A0C8F"/>
    <w:rsid w:val="002A1C45"/>
    <w:rsid w:val="002A1E47"/>
    <w:rsid w:val="002A21B1"/>
    <w:rsid w:val="002A3A3D"/>
    <w:rsid w:val="002A74D6"/>
    <w:rsid w:val="002B3B3B"/>
    <w:rsid w:val="002B4C6E"/>
    <w:rsid w:val="002B52C6"/>
    <w:rsid w:val="002B57DB"/>
    <w:rsid w:val="002B6BDA"/>
    <w:rsid w:val="002B7066"/>
    <w:rsid w:val="002B71B0"/>
    <w:rsid w:val="002C0B30"/>
    <w:rsid w:val="002C0D28"/>
    <w:rsid w:val="002C1230"/>
    <w:rsid w:val="002C46A5"/>
    <w:rsid w:val="002D06B4"/>
    <w:rsid w:val="002D233C"/>
    <w:rsid w:val="002D2EF7"/>
    <w:rsid w:val="002D471D"/>
    <w:rsid w:val="002D488B"/>
    <w:rsid w:val="002D53AF"/>
    <w:rsid w:val="002D5B2B"/>
    <w:rsid w:val="002D6FEE"/>
    <w:rsid w:val="002D7507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28D8"/>
    <w:rsid w:val="002F47AD"/>
    <w:rsid w:val="002F5790"/>
    <w:rsid w:val="002F6FEC"/>
    <w:rsid w:val="002F7C19"/>
    <w:rsid w:val="003006CA"/>
    <w:rsid w:val="0030336D"/>
    <w:rsid w:val="00303FBB"/>
    <w:rsid w:val="003052A7"/>
    <w:rsid w:val="003065FD"/>
    <w:rsid w:val="00306622"/>
    <w:rsid w:val="0031062D"/>
    <w:rsid w:val="00310B3E"/>
    <w:rsid w:val="003114E5"/>
    <w:rsid w:val="00313945"/>
    <w:rsid w:val="00313DC6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2F07"/>
    <w:rsid w:val="00323208"/>
    <w:rsid w:val="00323455"/>
    <w:rsid w:val="003237AF"/>
    <w:rsid w:val="00324DCD"/>
    <w:rsid w:val="003250F2"/>
    <w:rsid w:val="003264AA"/>
    <w:rsid w:val="003273E7"/>
    <w:rsid w:val="0032775A"/>
    <w:rsid w:val="0033129D"/>
    <w:rsid w:val="00331709"/>
    <w:rsid w:val="003324E2"/>
    <w:rsid w:val="003341BA"/>
    <w:rsid w:val="00334D3A"/>
    <w:rsid w:val="0033527C"/>
    <w:rsid w:val="0033544D"/>
    <w:rsid w:val="00335B96"/>
    <w:rsid w:val="00336575"/>
    <w:rsid w:val="00337211"/>
    <w:rsid w:val="00337623"/>
    <w:rsid w:val="0034437D"/>
    <w:rsid w:val="00345DEA"/>
    <w:rsid w:val="00345F25"/>
    <w:rsid w:val="003476A1"/>
    <w:rsid w:val="003514CD"/>
    <w:rsid w:val="003518D4"/>
    <w:rsid w:val="00353368"/>
    <w:rsid w:val="00353783"/>
    <w:rsid w:val="00354C75"/>
    <w:rsid w:val="003552C8"/>
    <w:rsid w:val="0035579A"/>
    <w:rsid w:val="00356776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6AD"/>
    <w:rsid w:val="00364A48"/>
    <w:rsid w:val="00364A9A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20AA"/>
    <w:rsid w:val="0038352B"/>
    <w:rsid w:val="0038584A"/>
    <w:rsid w:val="003877AE"/>
    <w:rsid w:val="00390D43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43B7"/>
    <w:rsid w:val="003A4806"/>
    <w:rsid w:val="003A5945"/>
    <w:rsid w:val="003A69C3"/>
    <w:rsid w:val="003A730C"/>
    <w:rsid w:val="003B0AC6"/>
    <w:rsid w:val="003B33FB"/>
    <w:rsid w:val="003B4B6C"/>
    <w:rsid w:val="003B5182"/>
    <w:rsid w:val="003B784F"/>
    <w:rsid w:val="003C0353"/>
    <w:rsid w:val="003C09CF"/>
    <w:rsid w:val="003C13C6"/>
    <w:rsid w:val="003C1E94"/>
    <w:rsid w:val="003C2C12"/>
    <w:rsid w:val="003C2C5D"/>
    <w:rsid w:val="003C32F0"/>
    <w:rsid w:val="003C4ADD"/>
    <w:rsid w:val="003C53D6"/>
    <w:rsid w:val="003C5A7F"/>
    <w:rsid w:val="003C5BAF"/>
    <w:rsid w:val="003C5ED0"/>
    <w:rsid w:val="003C6AE1"/>
    <w:rsid w:val="003C73BB"/>
    <w:rsid w:val="003C748B"/>
    <w:rsid w:val="003D1649"/>
    <w:rsid w:val="003D235F"/>
    <w:rsid w:val="003D3265"/>
    <w:rsid w:val="003D35F7"/>
    <w:rsid w:val="003D3E2E"/>
    <w:rsid w:val="003D44EF"/>
    <w:rsid w:val="003D79CD"/>
    <w:rsid w:val="003E079D"/>
    <w:rsid w:val="003E0FEE"/>
    <w:rsid w:val="003E1753"/>
    <w:rsid w:val="003E2779"/>
    <w:rsid w:val="003E633B"/>
    <w:rsid w:val="003E7348"/>
    <w:rsid w:val="003E783C"/>
    <w:rsid w:val="003F00C5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107E6"/>
    <w:rsid w:val="00410E0A"/>
    <w:rsid w:val="00412EC0"/>
    <w:rsid w:val="00416BC4"/>
    <w:rsid w:val="00420853"/>
    <w:rsid w:val="00421E04"/>
    <w:rsid w:val="004229F5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5AF2"/>
    <w:rsid w:val="00435EE0"/>
    <w:rsid w:val="00436AEE"/>
    <w:rsid w:val="00437386"/>
    <w:rsid w:val="00440E60"/>
    <w:rsid w:val="00440F5C"/>
    <w:rsid w:val="0044110E"/>
    <w:rsid w:val="00441151"/>
    <w:rsid w:val="00441B86"/>
    <w:rsid w:val="00442C0D"/>
    <w:rsid w:val="004430A5"/>
    <w:rsid w:val="004430FF"/>
    <w:rsid w:val="00444274"/>
    <w:rsid w:val="004471CE"/>
    <w:rsid w:val="00450C48"/>
    <w:rsid w:val="00452568"/>
    <w:rsid w:val="00452E54"/>
    <w:rsid w:val="004530DE"/>
    <w:rsid w:val="0045322C"/>
    <w:rsid w:val="00453A7B"/>
    <w:rsid w:val="004540F0"/>
    <w:rsid w:val="00454D22"/>
    <w:rsid w:val="00455E7A"/>
    <w:rsid w:val="00456983"/>
    <w:rsid w:val="00456F2C"/>
    <w:rsid w:val="00461C28"/>
    <w:rsid w:val="004624A3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2A7"/>
    <w:rsid w:val="00484F59"/>
    <w:rsid w:val="00485376"/>
    <w:rsid w:val="0048570F"/>
    <w:rsid w:val="00485F12"/>
    <w:rsid w:val="00485FF9"/>
    <w:rsid w:val="00486540"/>
    <w:rsid w:val="00486849"/>
    <w:rsid w:val="00487090"/>
    <w:rsid w:val="00487DD9"/>
    <w:rsid w:val="0049325B"/>
    <w:rsid w:val="00493A37"/>
    <w:rsid w:val="004A0A28"/>
    <w:rsid w:val="004A1955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16E6"/>
    <w:rsid w:val="004B2890"/>
    <w:rsid w:val="004B37FF"/>
    <w:rsid w:val="004B38E1"/>
    <w:rsid w:val="004B3FBF"/>
    <w:rsid w:val="004B4359"/>
    <w:rsid w:val="004B461B"/>
    <w:rsid w:val="004B4C96"/>
    <w:rsid w:val="004B7DB5"/>
    <w:rsid w:val="004C02F0"/>
    <w:rsid w:val="004C1AC1"/>
    <w:rsid w:val="004C2115"/>
    <w:rsid w:val="004C4315"/>
    <w:rsid w:val="004C48A5"/>
    <w:rsid w:val="004C57D5"/>
    <w:rsid w:val="004C5D06"/>
    <w:rsid w:val="004C657C"/>
    <w:rsid w:val="004D026D"/>
    <w:rsid w:val="004D108A"/>
    <w:rsid w:val="004D159C"/>
    <w:rsid w:val="004D16E2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20D3"/>
    <w:rsid w:val="004E4272"/>
    <w:rsid w:val="004E54EA"/>
    <w:rsid w:val="004E5728"/>
    <w:rsid w:val="004E577A"/>
    <w:rsid w:val="004E6011"/>
    <w:rsid w:val="004E73A6"/>
    <w:rsid w:val="004F0263"/>
    <w:rsid w:val="004F040F"/>
    <w:rsid w:val="004F120F"/>
    <w:rsid w:val="004F17BB"/>
    <w:rsid w:val="004F18CA"/>
    <w:rsid w:val="00501E42"/>
    <w:rsid w:val="00502F63"/>
    <w:rsid w:val="00503993"/>
    <w:rsid w:val="00503F9D"/>
    <w:rsid w:val="00506809"/>
    <w:rsid w:val="00507091"/>
    <w:rsid w:val="005074C4"/>
    <w:rsid w:val="005079CC"/>
    <w:rsid w:val="005109A0"/>
    <w:rsid w:val="00514BFF"/>
    <w:rsid w:val="00514ED9"/>
    <w:rsid w:val="00515B5F"/>
    <w:rsid w:val="00515DAE"/>
    <w:rsid w:val="00516435"/>
    <w:rsid w:val="0051746B"/>
    <w:rsid w:val="00520036"/>
    <w:rsid w:val="0052348B"/>
    <w:rsid w:val="00526A64"/>
    <w:rsid w:val="00526BC4"/>
    <w:rsid w:val="00526FD1"/>
    <w:rsid w:val="00527339"/>
    <w:rsid w:val="00527FA8"/>
    <w:rsid w:val="00531F48"/>
    <w:rsid w:val="0053211B"/>
    <w:rsid w:val="0053361E"/>
    <w:rsid w:val="00533D37"/>
    <w:rsid w:val="00534A48"/>
    <w:rsid w:val="00534DF6"/>
    <w:rsid w:val="00535E8C"/>
    <w:rsid w:val="00537F42"/>
    <w:rsid w:val="00540B35"/>
    <w:rsid w:val="00540BAC"/>
    <w:rsid w:val="00541207"/>
    <w:rsid w:val="00542041"/>
    <w:rsid w:val="005434F9"/>
    <w:rsid w:val="0054367D"/>
    <w:rsid w:val="0054620D"/>
    <w:rsid w:val="00550E3C"/>
    <w:rsid w:val="0055167A"/>
    <w:rsid w:val="00553AF5"/>
    <w:rsid w:val="00555F2F"/>
    <w:rsid w:val="00563D95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390"/>
    <w:rsid w:val="0059368B"/>
    <w:rsid w:val="00594308"/>
    <w:rsid w:val="00594AAF"/>
    <w:rsid w:val="00595B38"/>
    <w:rsid w:val="00597F38"/>
    <w:rsid w:val="005A11CB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45E"/>
    <w:rsid w:val="005D547F"/>
    <w:rsid w:val="005D6DC4"/>
    <w:rsid w:val="005D7BC7"/>
    <w:rsid w:val="005E2034"/>
    <w:rsid w:val="005E52D7"/>
    <w:rsid w:val="005E5807"/>
    <w:rsid w:val="005E58B6"/>
    <w:rsid w:val="005E774C"/>
    <w:rsid w:val="005F1FBE"/>
    <w:rsid w:val="005F2FAA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137"/>
    <w:rsid w:val="00624777"/>
    <w:rsid w:val="0062531F"/>
    <w:rsid w:val="006255CB"/>
    <w:rsid w:val="00627509"/>
    <w:rsid w:val="00630E9A"/>
    <w:rsid w:val="00631C9C"/>
    <w:rsid w:val="006326D2"/>
    <w:rsid w:val="00634329"/>
    <w:rsid w:val="0063477E"/>
    <w:rsid w:val="00634989"/>
    <w:rsid w:val="006377FF"/>
    <w:rsid w:val="00642A83"/>
    <w:rsid w:val="00643083"/>
    <w:rsid w:val="006445C0"/>
    <w:rsid w:val="006458B7"/>
    <w:rsid w:val="00645E63"/>
    <w:rsid w:val="00647880"/>
    <w:rsid w:val="0065003C"/>
    <w:rsid w:val="006515BC"/>
    <w:rsid w:val="00651A61"/>
    <w:rsid w:val="0065242E"/>
    <w:rsid w:val="006527CE"/>
    <w:rsid w:val="006528CE"/>
    <w:rsid w:val="00653A11"/>
    <w:rsid w:val="00656435"/>
    <w:rsid w:val="00657F0C"/>
    <w:rsid w:val="006608B5"/>
    <w:rsid w:val="00660ECE"/>
    <w:rsid w:val="006610EE"/>
    <w:rsid w:val="00661146"/>
    <w:rsid w:val="00661535"/>
    <w:rsid w:val="00661E4F"/>
    <w:rsid w:val="00662EA7"/>
    <w:rsid w:val="00662FB7"/>
    <w:rsid w:val="006634B8"/>
    <w:rsid w:val="00665EE3"/>
    <w:rsid w:val="006663DD"/>
    <w:rsid w:val="006666D6"/>
    <w:rsid w:val="006676C8"/>
    <w:rsid w:val="006678AE"/>
    <w:rsid w:val="00670F1B"/>
    <w:rsid w:val="006710BE"/>
    <w:rsid w:val="00673A4D"/>
    <w:rsid w:val="0067551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A86"/>
    <w:rsid w:val="00694BC6"/>
    <w:rsid w:val="00696206"/>
    <w:rsid w:val="00696E55"/>
    <w:rsid w:val="0069701A"/>
    <w:rsid w:val="00697392"/>
    <w:rsid w:val="00697979"/>
    <w:rsid w:val="006A0925"/>
    <w:rsid w:val="006A25EB"/>
    <w:rsid w:val="006A2D38"/>
    <w:rsid w:val="006A38E0"/>
    <w:rsid w:val="006A4C34"/>
    <w:rsid w:val="006A635A"/>
    <w:rsid w:val="006A6FAD"/>
    <w:rsid w:val="006B05B5"/>
    <w:rsid w:val="006B1826"/>
    <w:rsid w:val="006B1A8D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0F5E"/>
    <w:rsid w:val="006E1EC6"/>
    <w:rsid w:val="006E2500"/>
    <w:rsid w:val="006E5428"/>
    <w:rsid w:val="006E6697"/>
    <w:rsid w:val="006E6A76"/>
    <w:rsid w:val="006F0157"/>
    <w:rsid w:val="006F0EA0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700595"/>
    <w:rsid w:val="007011FE"/>
    <w:rsid w:val="0070125F"/>
    <w:rsid w:val="0070274F"/>
    <w:rsid w:val="00705B9C"/>
    <w:rsid w:val="00706011"/>
    <w:rsid w:val="0070636F"/>
    <w:rsid w:val="00707D33"/>
    <w:rsid w:val="00710026"/>
    <w:rsid w:val="0071081E"/>
    <w:rsid w:val="007110E6"/>
    <w:rsid w:val="00711976"/>
    <w:rsid w:val="007130BE"/>
    <w:rsid w:val="00714030"/>
    <w:rsid w:val="007155D3"/>
    <w:rsid w:val="007177ED"/>
    <w:rsid w:val="007208A6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47E0"/>
    <w:rsid w:val="00735463"/>
    <w:rsid w:val="00736A7A"/>
    <w:rsid w:val="00736FD1"/>
    <w:rsid w:val="00737F4D"/>
    <w:rsid w:val="00740E6A"/>
    <w:rsid w:val="00741B82"/>
    <w:rsid w:val="00746894"/>
    <w:rsid w:val="00746D48"/>
    <w:rsid w:val="00750E72"/>
    <w:rsid w:val="00751D7C"/>
    <w:rsid w:val="00751E20"/>
    <w:rsid w:val="00753A41"/>
    <w:rsid w:val="007555E9"/>
    <w:rsid w:val="00755AD7"/>
    <w:rsid w:val="00756864"/>
    <w:rsid w:val="00760CE8"/>
    <w:rsid w:val="00761680"/>
    <w:rsid w:val="00761697"/>
    <w:rsid w:val="0076192C"/>
    <w:rsid w:val="007625EC"/>
    <w:rsid w:val="007627EB"/>
    <w:rsid w:val="007658A6"/>
    <w:rsid w:val="00766BA8"/>
    <w:rsid w:val="00771F90"/>
    <w:rsid w:val="007728C1"/>
    <w:rsid w:val="0077429E"/>
    <w:rsid w:val="00774491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0363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5DED"/>
    <w:rsid w:val="007973AE"/>
    <w:rsid w:val="00797420"/>
    <w:rsid w:val="00797B10"/>
    <w:rsid w:val="007A0EC1"/>
    <w:rsid w:val="007A2CF0"/>
    <w:rsid w:val="007A3D39"/>
    <w:rsid w:val="007A3DB5"/>
    <w:rsid w:val="007A7ADD"/>
    <w:rsid w:val="007B299C"/>
    <w:rsid w:val="007B2A97"/>
    <w:rsid w:val="007B2AF5"/>
    <w:rsid w:val="007B3ED7"/>
    <w:rsid w:val="007B49B4"/>
    <w:rsid w:val="007B5D84"/>
    <w:rsid w:val="007B6146"/>
    <w:rsid w:val="007B7479"/>
    <w:rsid w:val="007C1FEB"/>
    <w:rsid w:val="007C25EB"/>
    <w:rsid w:val="007C5842"/>
    <w:rsid w:val="007C6231"/>
    <w:rsid w:val="007C7530"/>
    <w:rsid w:val="007C7CD0"/>
    <w:rsid w:val="007D10F8"/>
    <w:rsid w:val="007D3572"/>
    <w:rsid w:val="007D3B92"/>
    <w:rsid w:val="007D76AA"/>
    <w:rsid w:val="007D79CB"/>
    <w:rsid w:val="007D7A62"/>
    <w:rsid w:val="007E1D9C"/>
    <w:rsid w:val="007E3F3B"/>
    <w:rsid w:val="007E42C7"/>
    <w:rsid w:val="007E57D0"/>
    <w:rsid w:val="007E63F4"/>
    <w:rsid w:val="007E7FB0"/>
    <w:rsid w:val="007F1CD2"/>
    <w:rsid w:val="007F400E"/>
    <w:rsid w:val="007F4F5F"/>
    <w:rsid w:val="007F75CB"/>
    <w:rsid w:val="007F76E5"/>
    <w:rsid w:val="00800634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0C32"/>
    <w:rsid w:val="0082113C"/>
    <w:rsid w:val="00822B88"/>
    <w:rsid w:val="00822F8F"/>
    <w:rsid w:val="00824242"/>
    <w:rsid w:val="008248E7"/>
    <w:rsid w:val="0082540F"/>
    <w:rsid w:val="00825973"/>
    <w:rsid w:val="008266A5"/>
    <w:rsid w:val="008272E0"/>
    <w:rsid w:val="00827653"/>
    <w:rsid w:val="00830131"/>
    <w:rsid w:val="00830BDE"/>
    <w:rsid w:val="00831200"/>
    <w:rsid w:val="00831893"/>
    <w:rsid w:val="00832381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54B"/>
    <w:rsid w:val="00843705"/>
    <w:rsid w:val="00843D16"/>
    <w:rsid w:val="00843FD3"/>
    <w:rsid w:val="008446DE"/>
    <w:rsid w:val="00845257"/>
    <w:rsid w:val="0085153B"/>
    <w:rsid w:val="00851758"/>
    <w:rsid w:val="00852FCA"/>
    <w:rsid w:val="0085305B"/>
    <w:rsid w:val="0085319C"/>
    <w:rsid w:val="00855EBE"/>
    <w:rsid w:val="00856E1F"/>
    <w:rsid w:val="00860184"/>
    <w:rsid w:val="00860E3D"/>
    <w:rsid w:val="00860ECC"/>
    <w:rsid w:val="00861ED9"/>
    <w:rsid w:val="00862A8D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3B25"/>
    <w:rsid w:val="00873BC4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784"/>
    <w:rsid w:val="00884FE0"/>
    <w:rsid w:val="008876A1"/>
    <w:rsid w:val="008903AE"/>
    <w:rsid w:val="00891393"/>
    <w:rsid w:val="008915E9"/>
    <w:rsid w:val="00891B06"/>
    <w:rsid w:val="00892EF8"/>
    <w:rsid w:val="00893197"/>
    <w:rsid w:val="00894B46"/>
    <w:rsid w:val="00895A0D"/>
    <w:rsid w:val="00895E5D"/>
    <w:rsid w:val="008A026C"/>
    <w:rsid w:val="008A12CF"/>
    <w:rsid w:val="008A2616"/>
    <w:rsid w:val="008A3312"/>
    <w:rsid w:val="008A4260"/>
    <w:rsid w:val="008A4B3A"/>
    <w:rsid w:val="008A4D2F"/>
    <w:rsid w:val="008A4E83"/>
    <w:rsid w:val="008A60FF"/>
    <w:rsid w:val="008A6641"/>
    <w:rsid w:val="008A6D69"/>
    <w:rsid w:val="008A6DD8"/>
    <w:rsid w:val="008A7369"/>
    <w:rsid w:val="008A7736"/>
    <w:rsid w:val="008B2920"/>
    <w:rsid w:val="008B494B"/>
    <w:rsid w:val="008B4C03"/>
    <w:rsid w:val="008B5EAB"/>
    <w:rsid w:val="008B6030"/>
    <w:rsid w:val="008B6FD7"/>
    <w:rsid w:val="008C0511"/>
    <w:rsid w:val="008C3FDD"/>
    <w:rsid w:val="008C5D63"/>
    <w:rsid w:val="008C7A40"/>
    <w:rsid w:val="008D324A"/>
    <w:rsid w:val="008D390E"/>
    <w:rsid w:val="008D5A50"/>
    <w:rsid w:val="008D5BAB"/>
    <w:rsid w:val="008D5BB7"/>
    <w:rsid w:val="008E0543"/>
    <w:rsid w:val="008E0782"/>
    <w:rsid w:val="008E0D6B"/>
    <w:rsid w:val="008E1091"/>
    <w:rsid w:val="008E158C"/>
    <w:rsid w:val="008E1CBB"/>
    <w:rsid w:val="008E1EB9"/>
    <w:rsid w:val="008E388A"/>
    <w:rsid w:val="008E3C5C"/>
    <w:rsid w:val="008E686B"/>
    <w:rsid w:val="008E7F97"/>
    <w:rsid w:val="008F16B4"/>
    <w:rsid w:val="008F2B67"/>
    <w:rsid w:val="008F301F"/>
    <w:rsid w:val="008F3F16"/>
    <w:rsid w:val="008F5262"/>
    <w:rsid w:val="008F55A4"/>
    <w:rsid w:val="008F58AD"/>
    <w:rsid w:val="008F6554"/>
    <w:rsid w:val="008F6B64"/>
    <w:rsid w:val="00901A1C"/>
    <w:rsid w:val="00902F8A"/>
    <w:rsid w:val="009038A9"/>
    <w:rsid w:val="009042DA"/>
    <w:rsid w:val="00904908"/>
    <w:rsid w:val="009078A9"/>
    <w:rsid w:val="00907AE4"/>
    <w:rsid w:val="00907CE5"/>
    <w:rsid w:val="0091001D"/>
    <w:rsid w:val="009103AF"/>
    <w:rsid w:val="009112F8"/>
    <w:rsid w:val="00911CDE"/>
    <w:rsid w:val="0091365E"/>
    <w:rsid w:val="00913A7D"/>
    <w:rsid w:val="00916FA1"/>
    <w:rsid w:val="009170D7"/>
    <w:rsid w:val="00917BD8"/>
    <w:rsid w:val="0092003A"/>
    <w:rsid w:val="00921C98"/>
    <w:rsid w:val="0092441A"/>
    <w:rsid w:val="00924866"/>
    <w:rsid w:val="0092530C"/>
    <w:rsid w:val="00925AA2"/>
    <w:rsid w:val="00925FA9"/>
    <w:rsid w:val="00927EB3"/>
    <w:rsid w:val="00931E59"/>
    <w:rsid w:val="009322F2"/>
    <w:rsid w:val="00933BB5"/>
    <w:rsid w:val="0093725F"/>
    <w:rsid w:val="00937E33"/>
    <w:rsid w:val="00942715"/>
    <w:rsid w:val="009446EA"/>
    <w:rsid w:val="00947445"/>
    <w:rsid w:val="009502CE"/>
    <w:rsid w:val="00950600"/>
    <w:rsid w:val="0095220B"/>
    <w:rsid w:val="00952316"/>
    <w:rsid w:val="00952A68"/>
    <w:rsid w:val="00952B7C"/>
    <w:rsid w:val="009532C0"/>
    <w:rsid w:val="00953B5A"/>
    <w:rsid w:val="00954215"/>
    <w:rsid w:val="00954A84"/>
    <w:rsid w:val="009564A8"/>
    <w:rsid w:val="00961421"/>
    <w:rsid w:val="00961A4B"/>
    <w:rsid w:val="0096225A"/>
    <w:rsid w:val="009623EE"/>
    <w:rsid w:val="00964FE6"/>
    <w:rsid w:val="00965CEB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2F0"/>
    <w:rsid w:val="0099630A"/>
    <w:rsid w:val="00996D1C"/>
    <w:rsid w:val="00997D6D"/>
    <w:rsid w:val="009A067C"/>
    <w:rsid w:val="009A20C6"/>
    <w:rsid w:val="009A4121"/>
    <w:rsid w:val="009A49E7"/>
    <w:rsid w:val="009A546A"/>
    <w:rsid w:val="009A5C60"/>
    <w:rsid w:val="009B16DC"/>
    <w:rsid w:val="009B245D"/>
    <w:rsid w:val="009B320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51F2"/>
    <w:rsid w:val="009C614B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E4C70"/>
    <w:rsid w:val="009E4D91"/>
    <w:rsid w:val="009F0D5B"/>
    <w:rsid w:val="009F1A2B"/>
    <w:rsid w:val="009F307D"/>
    <w:rsid w:val="009F34AE"/>
    <w:rsid w:val="009F451D"/>
    <w:rsid w:val="009F4C9D"/>
    <w:rsid w:val="009F5246"/>
    <w:rsid w:val="009F52EA"/>
    <w:rsid w:val="009F5B4F"/>
    <w:rsid w:val="009F7E96"/>
    <w:rsid w:val="00A01ECD"/>
    <w:rsid w:val="00A02D0F"/>
    <w:rsid w:val="00A04E1A"/>
    <w:rsid w:val="00A05F16"/>
    <w:rsid w:val="00A0653B"/>
    <w:rsid w:val="00A0774C"/>
    <w:rsid w:val="00A109F3"/>
    <w:rsid w:val="00A11BF8"/>
    <w:rsid w:val="00A12A90"/>
    <w:rsid w:val="00A14817"/>
    <w:rsid w:val="00A160C7"/>
    <w:rsid w:val="00A16523"/>
    <w:rsid w:val="00A17407"/>
    <w:rsid w:val="00A17773"/>
    <w:rsid w:val="00A207CA"/>
    <w:rsid w:val="00A21216"/>
    <w:rsid w:val="00A214A9"/>
    <w:rsid w:val="00A22152"/>
    <w:rsid w:val="00A232AC"/>
    <w:rsid w:val="00A252E5"/>
    <w:rsid w:val="00A252F2"/>
    <w:rsid w:val="00A26BD0"/>
    <w:rsid w:val="00A2781F"/>
    <w:rsid w:val="00A30A46"/>
    <w:rsid w:val="00A31043"/>
    <w:rsid w:val="00A31E66"/>
    <w:rsid w:val="00A328DA"/>
    <w:rsid w:val="00A32C8E"/>
    <w:rsid w:val="00A33E4A"/>
    <w:rsid w:val="00A368E9"/>
    <w:rsid w:val="00A371FA"/>
    <w:rsid w:val="00A37A66"/>
    <w:rsid w:val="00A40AD6"/>
    <w:rsid w:val="00A41899"/>
    <w:rsid w:val="00A42B2B"/>
    <w:rsid w:val="00A44D92"/>
    <w:rsid w:val="00A4626E"/>
    <w:rsid w:val="00A471C4"/>
    <w:rsid w:val="00A47A1D"/>
    <w:rsid w:val="00A47A54"/>
    <w:rsid w:val="00A51FC5"/>
    <w:rsid w:val="00A54D5A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43E"/>
    <w:rsid w:val="00A81B80"/>
    <w:rsid w:val="00A81B88"/>
    <w:rsid w:val="00A82A40"/>
    <w:rsid w:val="00A83127"/>
    <w:rsid w:val="00A83669"/>
    <w:rsid w:val="00A846F3"/>
    <w:rsid w:val="00A84E99"/>
    <w:rsid w:val="00A85F48"/>
    <w:rsid w:val="00A86177"/>
    <w:rsid w:val="00A90E3A"/>
    <w:rsid w:val="00A930E9"/>
    <w:rsid w:val="00A9571F"/>
    <w:rsid w:val="00A96360"/>
    <w:rsid w:val="00A964FE"/>
    <w:rsid w:val="00A96DBF"/>
    <w:rsid w:val="00A9778A"/>
    <w:rsid w:val="00A97967"/>
    <w:rsid w:val="00AA0A55"/>
    <w:rsid w:val="00AA10C3"/>
    <w:rsid w:val="00AA26F6"/>
    <w:rsid w:val="00AA290C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0656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4E8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F04"/>
    <w:rsid w:val="00AF337A"/>
    <w:rsid w:val="00AF3E30"/>
    <w:rsid w:val="00AF4FA1"/>
    <w:rsid w:val="00AF51DB"/>
    <w:rsid w:val="00AF5411"/>
    <w:rsid w:val="00AF5631"/>
    <w:rsid w:val="00AF744F"/>
    <w:rsid w:val="00AF75BE"/>
    <w:rsid w:val="00AF78AE"/>
    <w:rsid w:val="00B009C4"/>
    <w:rsid w:val="00B00C96"/>
    <w:rsid w:val="00B01DB5"/>
    <w:rsid w:val="00B03F2B"/>
    <w:rsid w:val="00B048F6"/>
    <w:rsid w:val="00B058D3"/>
    <w:rsid w:val="00B10EBC"/>
    <w:rsid w:val="00B12C3B"/>
    <w:rsid w:val="00B12CB3"/>
    <w:rsid w:val="00B12EF7"/>
    <w:rsid w:val="00B14156"/>
    <w:rsid w:val="00B14D91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290"/>
    <w:rsid w:val="00B3361F"/>
    <w:rsid w:val="00B339CD"/>
    <w:rsid w:val="00B342AC"/>
    <w:rsid w:val="00B410F3"/>
    <w:rsid w:val="00B42710"/>
    <w:rsid w:val="00B4397A"/>
    <w:rsid w:val="00B50CFC"/>
    <w:rsid w:val="00B51895"/>
    <w:rsid w:val="00B51FE3"/>
    <w:rsid w:val="00B53455"/>
    <w:rsid w:val="00B539DF"/>
    <w:rsid w:val="00B53B8E"/>
    <w:rsid w:val="00B53BF2"/>
    <w:rsid w:val="00B57BD1"/>
    <w:rsid w:val="00B60632"/>
    <w:rsid w:val="00B608DB"/>
    <w:rsid w:val="00B60F97"/>
    <w:rsid w:val="00B60FD5"/>
    <w:rsid w:val="00B61D56"/>
    <w:rsid w:val="00B6315E"/>
    <w:rsid w:val="00B6383F"/>
    <w:rsid w:val="00B63D4C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6F6"/>
    <w:rsid w:val="00B848C9"/>
    <w:rsid w:val="00B85D36"/>
    <w:rsid w:val="00B9165C"/>
    <w:rsid w:val="00B93E09"/>
    <w:rsid w:val="00B93EE0"/>
    <w:rsid w:val="00B96BFE"/>
    <w:rsid w:val="00B970D7"/>
    <w:rsid w:val="00BA0940"/>
    <w:rsid w:val="00BA267A"/>
    <w:rsid w:val="00BA2DC9"/>
    <w:rsid w:val="00BA3A0E"/>
    <w:rsid w:val="00BA3D0B"/>
    <w:rsid w:val="00BA5A0C"/>
    <w:rsid w:val="00BA5DB6"/>
    <w:rsid w:val="00BB0057"/>
    <w:rsid w:val="00BB0244"/>
    <w:rsid w:val="00BB0E74"/>
    <w:rsid w:val="00BB308A"/>
    <w:rsid w:val="00BB3744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B7360"/>
    <w:rsid w:val="00BC0C41"/>
    <w:rsid w:val="00BC0DC6"/>
    <w:rsid w:val="00BC0E07"/>
    <w:rsid w:val="00BC29C4"/>
    <w:rsid w:val="00BC5ECA"/>
    <w:rsid w:val="00BC6B61"/>
    <w:rsid w:val="00BD0D7D"/>
    <w:rsid w:val="00BD123B"/>
    <w:rsid w:val="00BD1A91"/>
    <w:rsid w:val="00BD215F"/>
    <w:rsid w:val="00BD33B2"/>
    <w:rsid w:val="00BD4339"/>
    <w:rsid w:val="00BD438A"/>
    <w:rsid w:val="00BD4462"/>
    <w:rsid w:val="00BD55E5"/>
    <w:rsid w:val="00BD7DAB"/>
    <w:rsid w:val="00BE1A0A"/>
    <w:rsid w:val="00BE229B"/>
    <w:rsid w:val="00BE25BC"/>
    <w:rsid w:val="00BE2BD0"/>
    <w:rsid w:val="00BE2BF8"/>
    <w:rsid w:val="00BE3569"/>
    <w:rsid w:val="00BE389E"/>
    <w:rsid w:val="00BE398D"/>
    <w:rsid w:val="00BE3D38"/>
    <w:rsid w:val="00BE447E"/>
    <w:rsid w:val="00BE4ACA"/>
    <w:rsid w:val="00BE5030"/>
    <w:rsid w:val="00BE51A6"/>
    <w:rsid w:val="00BE540C"/>
    <w:rsid w:val="00BE66B6"/>
    <w:rsid w:val="00BE66F3"/>
    <w:rsid w:val="00BE6CA2"/>
    <w:rsid w:val="00BE77AD"/>
    <w:rsid w:val="00BE7E89"/>
    <w:rsid w:val="00BF05E0"/>
    <w:rsid w:val="00BF0BE6"/>
    <w:rsid w:val="00BF1C7B"/>
    <w:rsid w:val="00BF216C"/>
    <w:rsid w:val="00BF26A0"/>
    <w:rsid w:val="00BF2907"/>
    <w:rsid w:val="00BF2C7B"/>
    <w:rsid w:val="00BF56AE"/>
    <w:rsid w:val="00C00359"/>
    <w:rsid w:val="00C0196E"/>
    <w:rsid w:val="00C023CD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03F"/>
    <w:rsid w:val="00C15E33"/>
    <w:rsid w:val="00C17342"/>
    <w:rsid w:val="00C20C78"/>
    <w:rsid w:val="00C20DDB"/>
    <w:rsid w:val="00C215D0"/>
    <w:rsid w:val="00C232F1"/>
    <w:rsid w:val="00C23C48"/>
    <w:rsid w:val="00C24A2A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4A8A"/>
    <w:rsid w:val="00C359D2"/>
    <w:rsid w:val="00C360E9"/>
    <w:rsid w:val="00C42ED0"/>
    <w:rsid w:val="00C44D97"/>
    <w:rsid w:val="00C45B8B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0A93"/>
    <w:rsid w:val="00C60AB9"/>
    <w:rsid w:val="00C62546"/>
    <w:rsid w:val="00C62BAD"/>
    <w:rsid w:val="00C630FC"/>
    <w:rsid w:val="00C63145"/>
    <w:rsid w:val="00C63980"/>
    <w:rsid w:val="00C63E32"/>
    <w:rsid w:val="00C643E9"/>
    <w:rsid w:val="00C6489F"/>
    <w:rsid w:val="00C64FF0"/>
    <w:rsid w:val="00C670E1"/>
    <w:rsid w:val="00C671D7"/>
    <w:rsid w:val="00C6771C"/>
    <w:rsid w:val="00C67FD1"/>
    <w:rsid w:val="00C7012A"/>
    <w:rsid w:val="00C70F99"/>
    <w:rsid w:val="00C71F57"/>
    <w:rsid w:val="00C732F2"/>
    <w:rsid w:val="00C73800"/>
    <w:rsid w:val="00C73A02"/>
    <w:rsid w:val="00C73CD0"/>
    <w:rsid w:val="00C753CF"/>
    <w:rsid w:val="00C75852"/>
    <w:rsid w:val="00C75B14"/>
    <w:rsid w:val="00C75CAA"/>
    <w:rsid w:val="00C777BC"/>
    <w:rsid w:val="00C80084"/>
    <w:rsid w:val="00C80395"/>
    <w:rsid w:val="00C8049E"/>
    <w:rsid w:val="00C821CD"/>
    <w:rsid w:val="00C824C3"/>
    <w:rsid w:val="00C82F2F"/>
    <w:rsid w:val="00C83756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37ED"/>
    <w:rsid w:val="00CA56C6"/>
    <w:rsid w:val="00CA6F80"/>
    <w:rsid w:val="00CA77A8"/>
    <w:rsid w:val="00CA7883"/>
    <w:rsid w:val="00CB00AA"/>
    <w:rsid w:val="00CB0153"/>
    <w:rsid w:val="00CB0296"/>
    <w:rsid w:val="00CB0560"/>
    <w:rsid w:val="00CB0FCA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DB8"/>
    <w:rsid w:val="00CC109A"/>
    <w:rsid w:val="00CC1404"/>
    <w:rsid w:val="00CC1560"/>
    <w:rsid w:val="00CC27A1"/>
    <w:rsid w:val="00CC29CE"/>
    <w:rsid w:val="00CC2EC6"/>
    <w:rsid w:val="00CC2EC9"/>
    <w:rsid w:val="00CC423C"/>
    <w:rsid w:val="00CC4AFE"/>
    <w:rsid w:val="00CC598E"/>
    <w:rsid w:val="00CC5DFD"/>
    <w:rsid w:val="00CC6844"/>
    <w:rsid w:val="00CC7C8D"/>
    <w:rsid w:val="00CC7F74"/>
    <w:rsid w:val="00CD13E5"/>
    <w:rsid w:val="00CD1BD3"/>
    <w:rsid w:val="00CD3320"/>
    <w:rsid w:val="00CD4D6D"/>
    <w:rsid w:val="00CD55AB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998"/>
    <w:rsid w:val="00CE7B9E"/>
    <w:rsid w:val="00CE7F74"/>
    <w:rsid w:val="00CF03A8"/>
    <w:rsid w:val="00CF0C5D"/>
    <w:rsid w:val="00CF1CF7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6AD3"/>
    <w:rsid w:val="00CF7537"/>
    <w:rsid w:val="00CF7C58"/>
    <w:rsid w:val="00D05563"/>
    <w:rsid w:val="00D06D97"/>
    <w:rsid w:val="00D07B94"/>
    <w:rsid w:val="00D07DA3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2569"/>
    <w:rsid w:val="00D22912"/>
    <w:rsid w:val="00D22CEF"/>
    <w:rsid w:val="00D2719E"/>
    <w:rsid w:val="00D2759E"/>
    <w:rsid w:val="00D27B3D"/>
    <w:rsid w:val="00D3051E"/>
    <w:rsid w:val="00D31D6A"/>
    <w:rsid w:val="00D32097"/>
    <w:rsid w:val="00D33009"/>
    <w:rsid w:val="00D33ACD"/>
    <w:rsid w:val="00D348E4"/>
    <w:rsid w:val="00D40DAB"/>
    <w:rsid w:val="00D4171F"/>
    <w:rsid w:val="00D5026F"/>
    <w:rsid w:val="00D50403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3A63"/>
    <w:rsid w:val="00D65BEE"/>
    <w:rsid w:val="00D66AA4"/>
    <w:rsid w:val="00D675D0"/>
    <w:rsid w:val="00D701A1"/>
    <w:rsid w:val="00D70C18"/>
    <w:rsid w:val="00D71842"/>
    <w:rsid w:val="00D72E1A"/>
    <w:rsid w:val="00D74EF6"/>
    <w:rsid w:val="00D772A3"/>
    <w:rsid w:val="00D8023F"/>
    <w:rsid w:val="00D80A79"/>
    <w:rsid w:val="00D82B0E"/>
    <w:rsid w:val="00D84E2B"/>
    <w:rsid w:val="00D8585C"/>
    <w:rsid w:val="00D87747"/>
    <w:rsid w:val="00D87CA4"/>
    <w:rsid w:val="00D90384"/>
    <w:rsid w:val="00D90C34"/>
    <w:rsid w:val="00D936B4"/>
    <w:rsid w:val="00D93BE3"/>
    <w:rsid w:val="00D93F0A"/>
    <w:rsid w:val="00D94390"/>
    <w:rsid w:val="00D945AF"/>
    <w:rsid w:val="00D94FC0"/>
    <w:rsid w:val="00D9542E"/>
    <w:rsid w:val="00D957EA"/>
    <w:rsid w:val="00D958E3"/>
    <w:rsid w:val="00DA19A1"/>
    <w:rsid w:val="00DA4BEA"/>
    <w:rsid w:val="00DA5683"/>
    <w:rsid w:val="00DA711A"/>
    <w:rsid w:val="00DB11AA"/>
    <w:rsid w:val="00DB11F4"/>
    <w:rsid w:val="00DB14D9"/>
    <w:rsid w:val="00DB16EA"/>
    <w:rsid w:val="00DB18A3"/>
    <w:rsid w:val="00DB20BE"/>
    <w:rsid w:val="00DB27F9"/>
    <w:rsid w:val="00DB3288"/>
    <w:rsid w:val="00DC0010"/>
    <w:rsid w:val="00DC1896"/>
    <w:rsid w:val="00DC19D1"/>
    <w:rsid w:val="00DC1A29"/>
    <w:rsid w:val="00DC1D4C"/>
    <w:rsid w:val="00DC2782"/>
    <w:rsid w:val="00DC3F52"/>
    <w:rsid w:val="00DC4267"/>
    <w:rsid w:val="00DC4A9D"/>
    <w:rsid w:val="00DC4E2C"/>
    <w:rsid w:val="00DC4EE4"/>
    <w:rsid w:val="00DC5CA8"/>
    <w:rsid w:val="00DC5DB3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41C8"/>
    <w:rsid w:val="00DD5414"/>
    <w:rsid w:val="00DD6237"/>
    <w:rsid w:val="00DE135B"/>
    <w:rsid w:val="00DE13AB"/>
    <w:rsid w:val="00DE1C7E"/>
    <w:rsid w:val="00DE2C04"/>
    <w:rsid w:val="00DE31AD"/>
    <w:rsid w:val="00DE4619"/>
    <w:rsid w:val="00DE714A"/>
    <w:rsid w:val="00DF27CE"/>
    <w:rsid w:val="00DF2CB8"/>
    <w:rsid w:val="00DF353D"/>
    <w:rsid w:val="00DF3A66"/>
    <w:rsid w:val="00DF3E32"/>
    <w:rsid w:val="00DF5067"/>
    <w:rsid w:val="00DF73AC"/>
    <w:rsid w:val="00DF7613"/>
    <w:rsid w:val="00E007C7"/>
    <w:rsid w:val="00E009AC"/>
    <w:rsid w:val="00E00CB3"/>
    <w:rsid w:val="00E04943"/>
    <w:rsid w:val="00E04F4E"/>
    <w:rsid w:val="00E052E0"/>
    <w:rsid w:val="00E063DF"/>
    <w:rsid w:val="00E06673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1CEA"/>
    <w:rsid w:val="00E237D1"/>
    <w:rsid w:val="00E2410B"/>
    <w:rsid w:val="00E24247"/>
    <w:rsid w:val="00E244B4"/>
    <w:rsid w:val="00E2520C"/>
    <w:rsid w:val="00E2793E"/>
    <w:rsid w:val="00E3384C"/>
    <w:rsid w:val="00E34E86"/>
    <w:rsid w:val="00E35478"/>
    <w:rsid w:val="00E359CA"/>
    <w:rsid w:val="00E3673D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50821"/>
    <w:rsid w:val="00E522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68DD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A2B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4296"/>
    <w:rsid w:val="00E84B03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62C9"/>
    <w:rsid w:val="00E96CE1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14CB"/>
    <w:rsid w:val="00EB25B1"/>
    <w:rsid w:val="00EB3120"/>
    <w:rsid w:val="00EB45BB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E082D"/>
    <w:rsid w:val="00EE08C5"/>
    <w:rsid w:val="00EE2DBE"/>
    <w:rsid w:val="00EE4827"/>
    <w:rsid w:val="00EE7195"/>
    <w:rsid w:val="00EE75A5"/>
    <w:rsid w:val="00EF006D"/>
    <w:rsid w:val="00EF0DBD"/>
    <w:rsid w:val="00EF12AC"/>
    <w:rsid w:val="00EF21E2"/>
    <w:rsid w:val="00EF2C8E"/>
    <w:rsid w:val="00EF2D06"/>
    <w:rsid w:val="00EF2E76"/>
    <w:rsid w:val="00EF3D03"/>
    <w:rsid w:val="00EF438B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30825"/>
    <w:rsid w:val="00F30B86"/>
    <w:rsid w:val="00F3162C"/>
    <w:rsid w:val="00F31995"/>
    <w:rsid w:val="00F32027"/>
    <w:rsid w:val="00F32A82"/>
    <w:rsid w:val="00F32FFD"/>
    <w:rsid w:val="00F34BD1"/>
    <w:rsid w:val="00F370D1"/>
    <w:rsid w:val="00F446D7"/>
    <w:rsid w:val="00F45E58"/>
    <w:rsid w:val="00F46173"/>
    <w:rsid w:val="00F47ABE"/>
    <w:rsid w:val="00F5070D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62D2"/>
    <w:rsid w:val="00F774C1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2B60"/>
    <w:rsid w:val="00F9397F"/>
    <w:rsid w:val="00F93DAF"/>
    <w:rsid w:val="00F94036"/>
    <w:rsid w:val="00F94C74"/>
    <w:rsid w:val="00F95ADC"/>
    <w:rsid w:val="00F96085"/>
    <w:rsid w:val="00F97524"/>
    <w:rsid w:val="00F97AB2"/>
    <w:rsid w:val="00FA026A"/>
    <w:rsid w:val="00FA1886"/>
    <w:rsid w:val="00FA1977"/>
    <w:rsid w:val="00FA37F1"/>
    <w:rsid w:val="00FA49ED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60D"/>
    <w:rsid w:val="00FC2BA3"/>
    <w:rsid w:val="00FC5250"/>
    <w:rsid w:val="00FC53AF"/>
    <w:rsid w:val="00FC562C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888"/>
    <w:rsid w:val="00FD7DAE"/>
    <w:rsid w:val="00FD7DAF"/>
    <w:rsid w:val="00FE085B"/>
    <w:rsid w:val="00FE11A8"/>
    <w:rsid w:val="00FE1F6A"/>
    <w:rsid w:val="00FE288C"/>
    <w:rsid w:val="00FE5C15"/>
    <w:rsid w:val="00FE71BC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6">
    <w:name w:val="heading 6"/>
    <w:basedOn w:val="a"/>
    <w:next w:val="a"/>
    <w:link w:val="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标题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标题 4 Char"/>
    <w:link w:val="4"/>
    <w:rsid w:val="0072162A"/>
    <w:rPr>
      <w:rFonts w:ascii="Arial" w:eastAsia="Malgun Gothic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标题 3 Char"/>
    <w:link w:val="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</w:style>
  <w:style w:type="character" w:customStyle="1" w:styleId="Char1">
    <w:name w:val="批注文字 Char"/>
    <w:link w:val="aa"/>
    <w:rsid w:val="001C6890"/>
    <w:rPr>
      <w:rFonts w:eastAsia="Malgun Gothic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批注主题 Char"/>
    <w:link w:val="ab"/>
    <w:rsid w:val="001C6890"/>
    <w:rPr>
      <w:rFonts w:eastAsia="Malgun Gothic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页脚 Char"/>
    <w:link w:val="ac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Char4">
    <w:name w:val="正文文本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6Char">
    <w:name w:val="标题 6 Char"/>
    <w:basedOn w:val="a0"/>
    <w:link w:val="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af0">
    <w:name w:val="Placeholder Text"/>
    <w:basedOn w:val="a0"/>
    <w:uiPriority w:val="99"/>
    <w:semiHidden/>
    <w:rsid w:val="003F112C"/>
    <w:rPr>
      <w:color w:val="808080"/>
    </w:rPr>
  </w:style>
  <w:style w:type="character" w:customStyle="1" w:styleId="Char0">
    <w:name w:val="列出段落 Char"/>
    <w:link w:val="a4"/>
    <w:uiPriority w:val="34"/>
    <w:rsid w:val="003F12F4"/>
    <w:rPr>
      <w:rFonts w:eastAsia="Malgun Gothic"/>
      <w:lang w:val="en-GB" w:eastAsia="en-US"/>
    </w:rPr>
  </w:style>
  <w:style w:type="character" w:styleId="af1">
    <w:name w:val="Hyperlink"/>
    <w:uiPriority w:val="99"/>
    <w:rsid w:val="00BE51A6"/>
    <w:rPr>
      <w:color w:val="0000FF"/>
      <w:u w:val="single"/>
    </w:rPr>
  </w:style>
  <w:style w:type="paragraph" w:styleId="af2">
    <w:name w:val="Normal (Web)"/>
    <w:basedOn w:val="a"/>
    <w:uiPriority w:val="99"/>
    <w:semiHidden/>
    <w:unhideWhenUsed/>
    <w:rsid w:val="00C023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3">
    <w:name w:val="Document Map"/>
    <w:basedOn w:val="a"/>
    <w:link w:val="Char5"/>
    <w:semiHidden/>
    <w:unhideWhenUsed/>
    <w:rsid w:val="00C1503F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f3"/>
    <w:semiHidden/>
    <w:rsid w:val="00C1503F"/>
    <w:rPr>
      <w:rFonts w:ascii="宋体" w:eastAsia="宋体"/>
      <w:sz w:val="18"/>
      <w:szCs w:val="18"/>
      <w:lang w:val="en-GB" w:eastAsia="en-US"/>
    </w:rPr>
  </w:style>
  <w:style w:type="paragraph" w:customStyle="1" w:styleId="af4">
    <w:name w:val="样式 ！正文"/>
    <w:basedOn w:val="a"/>
    <w:qFormat/>
    <w:rsid w:val="006A635A"/>
    <w:pPr>
      <w:widowControl w:val="0"/>
      <w:spacing w:before="40" w:after="40" w:line="300" w:lineRule="auto"/>
      <w:ind w:firstLine="420"/>
      <w:jc w:val="both"/>
    </w:pPr>
    <w:rPr>
      <w:rFonts w:eastAsia="宋体" w:cs="宋体"/>
      <w:kern w:val="2"/>
      <w:sz w:val="21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2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7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8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68ACC-482E-44B4-B7F0-A865F0206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3</Pages>
  <Words>1053</Words>
  <Characters>6008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Bo Gao</dc:creator>
  <cp:keywords>CTPClassification=CTP_PUBLIC:VisualMarkings=</cp:keywords>
  <cp:lastModifiedBy>Windows 用户</cp:lastModifiedBy>
  <cp:revision>34</cp:revision>
  <cp:lastPrinted>2012-03-15T10:36:00Z</cp:lastPrinted>
  <dcterms:created xsi:type="dcterms:W3CDTF">2017-04-06T14:05:00Z</dcterms:created>
  <dcterms:modified xsi:type="dcterms:W3CDTF">2017-05-17T12:24:00Z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6f015576-e5e4-48e7-8b56-6d92de50ab7d</vt:lpwstr>
  </property>
  <property fmtid="{D5CDD505-2E9C-101B-9397-08002B2CF9AE}" pid="3" name="CTP_TimeStamp">
    <vt:lpwstr>2017-04-04 22:56:51Z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  <property fmtid="{D5CDD505-2E9C-101B-9397-08002B2CF9AE}" pid="8" name="_AdHocReviewCycleID">
    <vt:i4>-570298572</vt:i4>
  </property>
  <property fmtid="{D5CDD505-2E9C-101B-9397-08002B2CF9AE}" pid="9" name="_NewReviewCycle">
    <vt:lpwstr/>
  </property>
  <property fmtid="{D5CDD505-2E9C-101B-9397-08002B2CF9AE}" pid="10" name="_EmailSubject">
    <vt:lpwstr>Draft Summary of (a few) issues on DMRS</vt:lpwstr>
  </property>
  <property fmtid="{D5CDD505-2E9C-101B-9397-08002B2CF9AE}" pid="11" name="_AuthorEmail">
    <vt:lpwstr>amanolak@qti.qualcomm.com</vt:lpwstr>
  </property>
  <property fmtid="{D5CDD505-2E9C-101B-9397-08002B2CF9AE}" pid="12" name="_AuthorEmailDisplayName">
    <vt:lpwstr>Alexandros Manolakos</vt:lpwstr>
  </property>
  <property fmtid="{D5CDD505-2E9C-101B-9397-08002B2CF9AE}" pid="13" name="_ReviewingToolsShownOnce">
    <vt:lpwstr/>
  </property>
</Properties>
</file>